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6 -->
  <w:body>
    <w:p w:rsidR="00075007" w:rsidP="006A6B11">
      <w:bookmarkStart w:id="0" w:name="_GoBack"/>
      <w:bookmarkEnd w:id="0"/>
    </w:p>
    <w:p w:rsidR="00075007" w:rsidP="006A6B11"/>
    <w:p w:rsidR="006A6B11" w:rsidP="006A6B11">
      <w:r>
        <w:t xml:space="preserve">DRAFT--June </w:t>
      </w:r>
      <w:r>
        <w:t>21</w:t>
      </w:r>
      <w:r>
        <w:t>, 2021</w:t>
      </w:r>
    </w:p>
    <w:p w:rsidR="006A6B11" w:rsidP="006A6B11">
      <w:pPr>
        <w:spacing w:after="0"/>
      </w:pPr>
      <w:r>
        <w:t>Internal Revenue Service CC:PA:LPD:PR (Notice 2021-28) Room 5203</w:t>
      </w:r>
    </w:p>
    <w:p w:rsidR="006A6B11" w:rsidP="006A6B11">
      <w:pPr>
        <w:spacing w:after="0"/>
      </w:pPr>
      <w:r>
        <w:t>Post Office Box 7604</w:t>
      </w:r>
    </w:p>
    <w:p w:rsidR="006A6B11" w:rsidP="006A6B11">
      <w:pPr>
        <w:spacing w:after="0"/>
      </w:pPr>
      <w:r>
        <w:t>Ben Franklin Station</w:t>
      </w:r>
    </w:p>
    <w:p w:rsidR="006A6B11" w:rsidP="006A6B11">
      <w:pPr>
        <w:spacing w:after="0"/>
      </w:pPr>
      <w:r>
        <w:t>Washington, D.C. 20044</w:t>
      </w:r>
    </w:p>
    <w:p w:rsidR="006A6B11" w:rsidP="006A6B11">
      <w:pPr>
        <w:spacing w:after="0"/>
      </w:pPr>
    </w:p>
    <w:p w:rsidR="006A6B11" w:rsidP="006A6B11">
      <w:pPr>
        <w:spacing w:after="0"/>
      </w:pPr>
      <w:r>
        <w:t xml:space="preserve">Submitted electronically at </w:t>
      </w:r>
      <w:r w:rsidRPr="00BB3E53">
        <w:rPr>
          <w:rStyle w:val="DefaultParagraphFont"/>
        </w:rPr>
        <w:t>www.regulations.gov</w:t>
      </w:r>
    </w:p>
    <w:p w:rsidR="006A6B11" w:rsidP="006A6B11">
      <w:pPr>
        <w:spacing w:after="0"/>
      </w:pPr>
    </w:p>
    <w:p w:rsidR="006A6B11" w:rsidP="006A6B11">
      <w:r>
        <w:t xml:space="preserve">Re: ACTEC Additional Recommendation for 2021-2022 Priority Guidance Plan (Notice 2021-28) </w:t>
      </w:r>
    </w:p>
    <w:p w:rsidR="006A6B11" w:rsidP="006A6B11">
      <w:r>
        <w:t xml:space="preserve">Dear Ladies and Gentlemen, </w:t>
      </w:r>
    </w:p>
    <w:p w:rsidR="006A6B11" w:rsidP="006A6B11">
      <w:r>
        <w:t>The American College of Trust and Estate Counsel (“ACTEC”) previously submitted by letter dated May 26, 2021, recommendations pursuant to</w:t>
      </w:r>
      <w:r>
        <w:t xml:space="preserve"> Notice 2021-28, 2021-18 I.R.B. 1130, published April 14, 2021, which invites recommendations for items that should be included on the 2021-2022 Priority Guidance Plan.  While the Notice requests </w:t>
      </w:r>
      <w:r w:rsidRPr="006A6B11">
        <w:t xml:space="preserve">recommendations for guidance </w:t>
      </w:r>
      <w:r>
        <w:t xml:space="preserve">be submitted </w:t>
      </w:r>
      <w:r w:rsidRPr="006A6B11">
        <w:t>by Friday, May 28,</w:t>
      </w:r>
      <w:r w:rsidRPr="006A6B11">
        <w:t xml:space="preserve"> 2021, </w:t>
      </w:r>
      <w:r>
        <w:t xml:space="preserve">the Notice also notes that </w:t>
      </w:r>
      <w:r w:rsidRPr="006A6B11">
        <w:t>Taxpayers may submit recommendations for guidance at any time during the year.</w:t>
      </w:r>
    </w:p>
    <w:p w:rsidR="006A6B11" w:rsidP="006A6B11">
      <w:r>
        <w:t xml:space="preserve">ACTEC is a professional organization of approximately 2,400 lawyers from throughout the United States. </w:t>
      </w:r>
      <w:r>
        <w:t xml:space="preserve"> </w:t>
      </w:r>
      <w:r>
        <w:t>Fellows of ACTEC are elected to members</w:t>
      </w:r>
      <w:r>
        <w:t xml:space="preserve">hip by their peers on the basis of professional reputation and ability in the fields of trusts and estates and on the basis of having made substantial contributions to those fields through lecturing, writing, teaching, and bar activities. </w:t>
      </w:r>
      <w:r>
        <w:t xml:space="preserve"> </w:t>
      </w:r>
      <w:r>
        <w:t>Fellows of ACTEC</w:t>
      </w:r>
      <w:r>
        <w:t xml:space="preserve"> have extensive experience in providing advice to taxpayers on matters of estate and generation-skipping transfer taxes and business succession planning. </w:t>
      </w:r>
      <w:r>
        <w:t xml:space="preserve"> </w:t>
      </w:r>
      <w:r>
        <w:t>ACTEC offers technical comments about the law and its effective administration but does not take posi</w:t>
      </w:r>
      <w:r>
        <w:t>tions on matters of policy or political objectives.</w:t>
      </w:r>
    </w:p>
    <w:p w:rsidR="006A6B11" w:rsidP="006A6B11">
      <w:r>
        <w:t xml:space="preserve">As set forth in the attached comments, ACTEC recommends an additional item for the Priority Guidance Plan.  ACTEC proposes </w:t>
      </w:r>
      <w:r>
        <w:t>expedited</w:t>
      </w:r>
      <w:r>
        <w:t xml:space="preserve"> finalization of proposed regulation section 26.2642-7 issued in 2008</w:t>
      </w:r>
      <w:r>
        <w:rPr>
          <w:rStyle w:val="FootnoteReference"/>
        </w:rPr>
        <w:footnoteReference w:id="2"/>
      </w:r>
      <w:r>
        <w:t xml:space="preserve"> r</w:t>
      </w:r>
      <w:r>
        <w:t>egarding relief pursuant to r</w:t>
      </w:r>
      <w:r w:rsidRPr="00597C7E">
        <w:t>egulations §§301.9100-1 through 301.9100-3</w:t>
      </w:r>
      <w:r>
        <w:t xml:space="preserve"> (“9100 relief”) to make a late allocation of GST exemption as if timely.  In particular</w:t>
      </w:r>
      <w:r>
        <w:t>,</w:t>
      </w:r>
      <w:r>
        <w:t xml:space="preserve"> ACTEC proposes that the government include in the final regulations a specific provision that r</w:t>
      </w:r>
      <w:r>
        <w:t xml:space="preserve">elief may be granted in appropriate circumstances for a gift to a trust in the case where the taxpayer has made an election </w:t>
      </w:r>
      <w:r>
        <w:t>on the U</w:t>
      </w:r>
      <w:r>
        <w:t xml:space="preserve">nited States Gift (and Generation-Skipping Transfer) Tax Return </w:t>
      </w:r>
      <w:r>
        <w:t xml:space="preserve">(a “gift tax return”) </w:t>
      </w:r>
      <w:r>
        <w:t xml:space="preserve">reporting that gift that </w:t>
      </w:r>
      <w:r>
        <w:t xml:space="preserve">the </w:t>
      </w:r>
      <w:r>
        <w:t>automatic</w:t>
      </w:r>
      <w:r>
        <w:t xml:space="preserve"> allocation</w:t>
      </w:r>
      <w:r>
        <w:t xml:space="preserve"> rules</w:t>
      </w:r>
      <w:r>
        <w:t xml:space="preserve"> applicable to an allocation</w:t>
      </w:r>
      <w:r>
        <w:t xml:space="preserve"> of GST exemption </w:t>
      </w:r>
      <w:r>
        <w:t xml:space="preserve">to </w:t>
      </w:r>
      <w:r>
        <w:t>a</w:t>
      </w:r>
      <w:r>
        <w:t xml:space="preserve"> gift </w:t>
      </w:r>
      <w:r>
        <w:t xml:space="preserve">in trust </w:t>
      </w:r>
      <w:r>
        <w:t xml:space="preserve">do not apply (an “election out”).  </w:t>
      </w:r>
    </w:p>
    <w:p w:rsidR="006A6B11" w:rsidP="006A6B11">
      <w:r>
        <w:t>If you would like to discuss this recommendation, please contact the primary drafters identified in each attachment; or Beth Kaufman, Chai</w:t>
      </w:r>
      <w:r>
        <w:t xml:space="preserve">r of the Tax Policy Study Committee, at </w:t>
      </w:r>
      <w:r>
        <w:t>202.862.5062 or bkaufman@capdale.com; or Deborah O. McKinnon, ACTEC Executive Director, at 202.684.8460 or domckinnon@actec.org.</w:t>
      </w:r>
    </w:p>
    <w:p w:rsidR="006A6B11" w:rsidP="006A6B11">
      <w:r>
        <w:t xml:space="preserve">Respectfully submitted, </w:t>
      </w:r>
    </w:p>
    <w:p w:rsidR="00075007" w:rsidP="006A6B11"/>
    <w:p w:rsidR="00075007" w:rsidP="006A6B11"/>
    <w:p w:rsidR="002720B8">
      <w:pPr>
        <w:sectPr>
          <w:footerReference w:type="default" r:id="rId5"/>
          <w:pgSz w:w="12240" w:h="15840"/>
          <w:pgMar w:top="1440" w:right="1440" w:bottom="1440" w:left="1440" w:header="720" w:footer="720" w:gutter="0"/>
          <w:cols w:space="720"/>
          <w:docGrid w:linePitch="360"/>
        </w:sectPr>
      </w:pPr>
      <w:r>
        <w:t>Ann B. Burns, President</w:t>
      </w:r>
    </w:p>
    <w:p w:rsidR="002720B8"/>
    <w:p w:rsidR="006A6B11" w:rsidP="006A6B11"/>
    <w:p w:rsidR="006A6B11" w:rsidRPr="005B28F7" w:rsidP="005B28F7">
      <w:pPr>
        <w:jc w:val="center"/>
        <w:rPr>
          <w:rFonts w:ascii="Times New Roman Bold" w:hAnsi="Times New Roman Bold"/>
          <w:b/>
        </w:rPr>
      </w:pPr>
      <w:r w:rsidRPr="005B28F7">
        <w:rPr>
          <w:rFonts w:ascii="Times New Roman Bold" w:hAnsi="Times New Roman Bold"/>
          <w:b/>
        </w:rPr>
        <w:t>ACTEC Proposal—</w:t>
      </w:r>
      <w:r>
        <w:rPr>
          <w:rFonts w:ascii="Times New Roman Bold" w:hAnsi="Times New Roman Bold"/>
          <w:b/>
        </w:rPr>
        <w:t xml:space="preserve">Expedite </w:t>
      </w:r>
      <w:r w:rsidRPr="005B28F7">
        <w:rPr>
          <w:rFonts w:ascii="Times New Roman Bold" w:hAnsi="Times New Roman Bold"/>
          <w:b/>
        </w:rPr>
        <w:t xml:space="preserve">Finalizing Proposed Regulation Section 26.2642-7.  Further, that 9100 Relief </w:t>
      </w:r>
      <w:r w:rsidRPr="005B28F7">
        <w:rPr>
          <w:rFonts w:ascii="Times New Roman Bold" w:hAnsi="Times New Roman Bold"/>
          <w:b/>
        </w:rPr>
        <w:t>be A</w:t>
      </w:r>
      <w:r>
        <w:rPr>
          <w:rFonts w:ascii="Times New Roman Bold" w:hAnsi="Times New Roman Bold"/>
          <w:b/>
        </w:rPr>
        <w:t xml:space="preserve">vailable </w:t>
      </w:r>
      <w:r w:rsidRPr="005B28F7">
        <w:rPr>
          <w:rFonts w:ascii="Times New Roman Bold" w:hAnsi="Times New Roman Bold"/>
          <w:b/>
        </w:rPr>
        <w:t xml:space="preserve">Where the Taxpayer Has Elected Out of Automatic Allocation </w:t>
      </w:r>
    </w:p>
    <w:p w:rsidR="00105333" w:rsidP="00105333">
      <w:r>
        <w:t>Until</w:t>
      </w:r>
      <w:r w:rsidRPr="00DE7E58">
        <w:t xml:space="preserve"> the “Economic Growth and Tax Relief Reconciliation Act of 2001” (“EGTRRA”),</w:t>
      </w:r>
      <w:r>
        <w:t xml:space="preserve"> the failure to allocate GST exemption on a timely filed gift tax return was irrevocable.  Assuming th</w:t>
      </w:r>
      <w:r>
        <w:t xml:space="preserve">at no automatic allocation had occurred, which before EGTRRA was limited to direct skips, the only option available for a transferor who for any reason failed </w:t>
      </w:r>
      <w:r>
        <w:t xml:space="preserve">to </w:t>
      </w:r>
      <w:r>
        <w:t xml:space="preserve">allocate </w:t>
      </w:r>
      <w:r>
        <w:t xml:space="preserve">timely </w:t>
      </w:r>
      <w:r>
        <w:t xml:space="preserve">was to make a late allocation of GST exemption.  Because the </w:t>
      </w:r>
      <w:r>
        <w:t>assets transferre</w:t>
      </w:r>
      <w:r>
        <w:t xml:space="preserve">d to the </w:t>
      </w:r>
      <w:r>
        <w:t>trust may have appreciated from the date the gift was first made until the failure to allocate GST exemption was discovered, making a late allocation would not put the transferor in the same position</w:t>
      </w:r>
      <w:r>
        <w:t xml:space="preserve"> as</w:t>
      </w:r>
      <w:r>
        <w:t xml:space="preserve"> if </w:t>
      </w:r>
      <w:r>
        <w:t xml:space="preserve">a </w:t>
      </w:r>
      <w:r>
        <w:t xml:space="preserve">timely allocation </w:t>
      </w:r>
      <w:r>
        <w:t xml:space="preserve">had </w:t>
      </w:r>
      <w:r>
        <w:t>been made.  In co</w:t>
      </w:r>
      <w:r>
        <w:t>ntrast, if the transferor makes a timely allocation of GST exemption to a transfer, the original gift or estate tax value of the transfer to the trust is used to determine the amount</w:t>
      </w:r>
      <w:r>
        <w:t xml:space="preserve"> of GST exemption that is</w:t>
      </w:r>
      <w:r>
        <w:t xml:space="preserve"> necessary to produce an inclusion ratio of zero </w:t>
      </w:r>
      <w:r>
        <w:t xml:space="preserve">rather than </w:t>
      </w:r>
      <w:r>
        <w:t>the value of the trust as of the date of the late allocation.  This difference resulted in tax return preparers being sued, sometimes for significant amounts of damages</w:t>
      </w:r>
      <w:r>
        <w:t>,</w:t>
      </w:r>
      <w:r>
        <w:t xml:space="preserve"> when the </w:t>
      </w:r>
      <w:r>
        <w:t>transferred</w:t>
      </w:r>
      <w:r>
        <w:t xml:space="preserve"> assets</w:t>
      </w:r>
      <w:r>
        <w:t xml:space="preserve"> had</w:t>
      </w:r>
      <w:r>
        <w:t xml:space="preserve"> appreciated sub</w:t>
      </w:r>
      <w:r>
        <w:t>stantially</w:t>
      </w:r>
      <w:r>
        <w:t>.</w:t>
      </w:r>
    </w:p>
    <w:p w:rsidR="005B28F7" w:rsidP="005B28F7">
      <w:r>
        <w:t xml:space="preserve">For lifetime </w:t>
      </w:r>
      <w:r>
        <w:t>transfers in 2001 and thereafter, EGTRRA expanded the</w:t>
      </w:r>
      <w:r>
        <w:t xml:space="preserve"> rules </w:t>
      </w:r>
      <w:r>
        <w:t>providing for</w:t>
      </w:r>
      <w:r>
        <w:t xml:space="preserve"> automatic allocation of GST exemption to apply to each “indirect skip,” unless the transferor “elects out” of the automatic allocation rule.  IRC §2632(c)(1) provides that the automa</w:t>
      </w:r>
      <w:r>
        <w:t>tic allocation of GST exemption to indirect skips applies to the extent necessary to make the inclusion ratio for each indirect skip</w:t>
      </w:r>
      <w:r>
        <w:t xml:space="preserve"> zero</w:t>
      </w:r>
      <w:r>
        <w:t xml:space="preserve">, or to make the inclusion ratio as small as possible if zero is not possible. </w:t>
      </w:r>
    </w:p>
    <w:p w:rsidR="005B28F7" w:rsidP="005B28F7">
      <w:r>
        <w:t>An indirect skip is defined as a lifeti</w:t>
      </w:r>
      <w:r>
        <w:t xml:space="preserve">me transfer (other than a direct skip) to a “GST trust” as defined in IRC §2632(c)(3)(B).  A GST trust is any trust that could have a generation-skipping transfer occur with respect to the transferor </w:t>
      </w:r>
      <w:r>
        <w:t xml:space="preserve">except for </w:t>
      </w:r>
      <w:r>
        <w:t>a trust that falls into one or more of six ca</w:t>
      </w:r>
      <w:r>
        <w:t xml:space="preserve">tegories of trusts listed in IRC §2632(c)(3)(B).  </w:t>
      </w:r>
      <w:r>
        <w:t xml:space="preserve">Several </w:t>
      </w:r>
      <w:r>
        <w:t>categories</w:t>
      </w:r>
      <w:r w:rsidRPr="009B7697">
        <w:t xml:space="preserve"> are </w:t>
      </w:r>
      <w:r w:rsidRPr="009B7697">
        <w:t xml:space="preserve">open to interpretation </w:t>
      </w:r>
      <w:r w:rsidRPr="009B7697">
        <w:t>with the result that tax return preparers are often uncertain</w:t>
      </w:r>
      <w:r w:rsidRPr="009B7697">
        <w:t xml:space="preserve"> about whether </w:t>
      </w:r>
      <w:r>
        <w:t>a trust fits into a category</w:t>
      </w:r>
      <w:r w:rsidRPr="009B7697">
        <w:t xml:space="preserve">. </w:t>
      </w:r>
      <w:r w:rsidRPr="009B7697">
        <w:t xml:space="preserve"> </w:t>
      </w:r>
      <w:r>
        <w:t>A GST trust also is any trust that the transferor has</w:t>
      </w:r>
      <w:r>
        <w:t xml:space="preserve"> elected to be treated as a GST trust, </w:t>
      </w:r>
      <w:r>
        <w:t>whether or not</w:t>
      </w:r>
      <w:r>
        <w:t xml:space="preserve"> </w:t>
      </w:r>
      <w:r>
        <w:t>it falls within one or more of the six categories.  Thus the transferor may elect in or out of the automatic allocation of GST exemption for lifetime transfers in 2001 and thereafter.  The automatic all</w:t>
      </w:r>
      <w:r>
        <w:t>ocation to direct skips continues to apply as before.</w:t>
      </w:r>
    </w:p>
    <w:p w:rsidR="005B28F7" w:rsidP="005B28F7">
      <w:r>
        <w:t>The election to be treated as a GST trust so that GST exemption is automatically allocated, or to elect out of the automatic allocation rules, must be made on a timely-filed gift tax return for the year</w:t>
      </w:r>
      <w:r>
        <w:t xml:space="preserve"> in which the transfer was made.  Regulation §26.2632-1(b)(2)(ii) provides that a transferor may elect out of the automatic allocation of GST exemption for an indirect skip </w:t>
      </w:r>
      <w:r>
        <w:t xml:space="preserve">by </w:t>
      </w:r>
      <w:r>
        <w:t>making an election as described, but also by making an affirmative allocation of</w:t>
      </w:r>
      <w:r>
        <w:t xml:space="preserve"> GST exemption that is less than (but not equal to) the value of the property transferred as reported on that return.  </w:t>
      </w:r>
    </w:p>
    <w:p w:rsidR="00105333" w:rsidP="00105333">
      <w:r>
        <w:t xml:space="preserve">Relief for certain tax elections is available pursuant to Regulations §§301.9100-1 through 301.9100-3 (“Section 9100 relief”).  Section </w:t>
      </w:r>
      <w:r>
        <w:t xml:space="preserve">9100 relief allows the government to grant an extension of time to make </w:t>
      </w:r>
      <w:r>
        <w:t xml:space="preserve">an </w:t>
      </w:r>
      <w:r>
        <w:t xml:space="preserve">election </w:t>
      </w:r>
      <w:r>
        <w:t xml:space="preserve">with </w:t>
      </w:r>
      <w:r>
        <w:t xml:space="preserve">a </w:t>
      </w:r>
      <w:r>
        <w:t>deadline set forth in Treasury regulations (“</w:t>
      </w:r>
      <w:r>
        <w:t xml:space="preserve">a </w:t>
      </w:r>
      <w:r>
        <w:t xml:space="preserve">regulatory election”) </w:t>
      </w:r>
      <w:r w:rsidRPr="00FA71EC">
        <w:t>such that although made after the regulatory deadline, the</w:t>
      </w:r>
      <w:r w:rsidRPr="00FA71EC">
        <w:t xml:space="preserve"> election </w:t>
      </w:r>
      <w:r w:rsidRPr="00FA71EC">
        <w:t xml:space="preserve">will be treated </w:t>
      </w:r>
      <w:r>
        <w:t>as if made t</w:t>
      </w:r>
      <w:r>
        <w:t xml:space="preserve">imely.  However, before EGTRRA, the IRS maintained that </w:t>
      </w:r>
      <w:r>
        <w:t xml:space="preserve">an </w:t>
      </w:r>
      <w:r>
        <w:t>allocation of GST exemption w</w:t>
      </w:r>
      <w:r>
        <w:t>as</w:t>
      </w:r>
      <w:r>
        <w:t xml:space="preserve"> </w:t>
      </w:r>
      <w:r>
        <w:t>a statutory election</w:t>
      </w:r>
      <w:r>
        <w:t xml:space="preserve"> and thus ineligible for the discretionary extension of time to make</w:t>
      </w:r>
      <w:r>
        <w:t xml:space="preserve"> a</w:t>
      </w:r>
      <w:r>
        <w:t xml:space="preserve"> regulatory election under Regulations §301.9100-3.  See PLRs 9840011, 9835</w:t>
      </w:r>
      <w:r>
        <w:t>025, 9827032, 9813013, 9226014.  Regulations §301.9100-2(b) provides an automatic 6-month extension for regulatory or statutory elections whose due dates are the due date of the return (including extensions) if the return was timely filed by the due date (</w:t>
      </w:r>
      <w:r>
        <w:t>including extensions).  However, in many cases when an error concerning the allocation of GST exemption has occurred, no gift tax return</w:t>
      </w:r>
      <w:r>
        <w:t xml:space="preserve"> has</w:t>
      </w:r>
      <w:r>
        <w:t xml:space="preserve"> been filed or the errors are not discovered within 6 months of the due date of the return.</w:t>
      </w:r>
    </w:p>
    <w:p w:rsidR="00105333" w:rsidP="00105333">
      <w:r>
        <w:t>EGTRRA added IRC §2642(g</w:t>
      </w:r>
      <w:r>
        <w:t>)(1), which directs the Secretary by regulation to prescribe circumstances and procedures under which extensions of time will be granted to make an allocation of GST exemption for lifetime gifts or gifts at death, elections under IRC §2632(b)(3) (elections</w:t>
      </w:r>
      <w:r>
        <w:t xml:space="preserve"> out of deemed allocations to direct skips), and elections under IRC §2632(c)(5)(A)(i)-(ii) (elections in and out of automatic allocations to indirect skips).  In determining whether to grant relief, the IRS is directed to consider all relevant circumstanc</w:t>
      </w:r>
      <w:r>
        <w:t>es including evidence of intent to be exempt from the GST tax in the trust instrument and such other factors as the Secretary deems relevant.  IRC §2642(g)(1)(B).  When relief is granted, the original gift or estate tax value of the transfer to the trust i</w:t>
      </w:r>
      <w:r>
        <w:t>s used in determining the allocation of GST exemption instead of the value of the trust at the time a late allocation would be made.  The effective date provides that the section applies to requests pending on, or filed after, December 31, 2000.</w:t>
      </w:r>
    </w:p>
    <w:p w:rsidR="00105333" w:rsidP="00C809D1">
      <w:r>
        <w:t>Th</w:t>
      </w:r>
      <w:r>
        <w:t>e</w:t>
      </w:r>
      <w:r>
        <w:t xml:space="preserve"> GST ta</w:t>
      </w:r>
      <w:r>
        <w:t>x provisions of EGTRRA indicate that these provisions were intended to address a variety of issues regarding taxpayers</w:t>
      </w:r>
      <w:r>
        <w:t>’</w:t>
      </w:r>
      <w:r>
        <w:t xml:space="preserve"> allocations of GST exemption and were remedial in nature.  These provisions reflect Congress’s clear intent to provide liberal relief to</w:t>
      </w:r>
      <w:r>
        <w:t xml:space="preserve"> taxpayers and their tax advisors who inadvertently fail to allocate GST exemption despite their good faith efforts to comply with the GST tax rules.  </w:t>
      </w:r>
    </w:p>
    <w:p w:rsidR="00105333" w:rsidP="00105333">
      <w:r>
        <w:t>IRS Notice 2001-50 provides that the procedures for seeking an extension of time under the new section w</w:t>
      </w:r>
      <w:r>
        <w:t>ill be those that generally apply under Regulations §301.9100-3</w:t>
      </w:r>
      <w:r>
        <w:t>.  The Notice applies in the absence of regulations and provides that r</w:t>
      </w:r>
      <w:r>
        <w:t xml:space="preserve">elief will be granted if the taxpayer establishes to the satisfaction of the Commissioner that the taxpayer acted </w:t>
      </w:r>
      <w:r>
        <w:t>reasonably and in good faith and that the grant of relief will not prejudice the interests of the government.  Taxpayers requesting relief should follow the procedures for requesting a private letter ruling under §301.9100 contained in Section 5.02 of Rev.</w:t>
      </w:r>
      <w:r>
        <w:t xml:space="preserve"> Proc. 2001-1 (or its successor), 2001-1 I.R.B. 1, 13.</w:t>
      </w:r>
    </w:p>
    <w:p w:rsidR="00105333" w:rsidP="00105333">
      <w:r>
        <w:t>Many requests for relief under IRC §2642(g)(1) have already been granted.  On April 17, 2008, the</w:t>
      </w:r>
      <w:r>
        <w:t xml:space="preserve"> Treasury Department issued </w:t>
      </w:r>
      <w:r>
        <w:t>proposed regulations under IRC §2642(g)(1) regarding extensions of time to a</w:t>
      </w:r>
      <w:r>
        <w:t>llocate GST exemption, discussed below.  REG-147775-06.</w:t>
      </w:r>
      <w:r w:rsidRPr="00105333">
        <w:t xml:space="preserve"> </w:t>
      </w:r>
      <w:r>
        <w:t xml:space="preserve"> </w:t>
      </w:r>
    </w:p>
    <w:p w:rsidR="00105333" w:rsidRPr="00FA304E" w:rsidP="00105333">
      <w:r>
        <w:t xml:space="preserve">Tax return preparers have sometimes inadvertently elected out of the automatic allocation of GST exemption.  The election out, when made, is </w:t>
      </w:r>
      <w:r>
        <w:t xml:space="preserve">that the </w:t>
      </w:r>
      <w:r>
        <w:t xml:space="preserve">automatic allocation of GST exemption </w:t>
      </w:r>
      <w:r>
        <w:t xml:space="preserve">does not </w:t>
      </w:r>
      <w:r>
        <w:t>a</w:t>
      </w:r>
      <w:r>
        <w:t>pply to a transfer (or to all transfers made to the trust).</w:t>
      </w:r>
      <w:r>
        <w:rPr>
          <w:rStyle w:val="FootnoteReference"/>
        </w:rPr>
        <w:footnoteReference w:id="3"/>
      </w:r>
      <w:r>
        <w:t xml:space="preserve">  </w:t>
      </w:r>
      <w:r w:rsidRPr="00FA304E">
        <w:t xml:space="preserve">The election out does not preclude </w:t>
      </w:r>
      <w:r w:rsidRPr="00FA304E">
        <w:t xml:space="preserve">a taxpayer from making a </w:t>
      </w:r>
      <w:r w:rsidRPr="00FA304E">
        <w:t>ti</w:t>
      </w:r>
      <w:r w:rsidRPr="00FA304E">
        <w:t xml:space="preserve">mely or late affirmative </w:t>
      </w:r>
      <w:r w:rsidRPr="00FA304E">
        <w:t xml:space="preserve">(manual) </w:t>
      </w:r>
      <w:r w:rsidRPr="00FA304E">
        <w:t>allocation</w:t>
      </w:r>
      <w:r>
        <w:t xml:space="preserve"> of GST exemption</w:t>
      </w:r>
      <w:r w:rsidRPr="00FA304E">
        <w:t>.  Moreover, r</w:t>
      </w:r>
      <w:r w:rsidRPr="00FA304E">
        <w:t xml:space="preserve">elief has been granted by the IRS to allow the taxpayer </w:t>
      </w:r>
      <w:r>
        <w:t>w</w:t>
      </w:r>
      <w:r>
        <w:t xml:space="preserve">ho made an election out </w:t>
      </w:r>
      <w:r w:rsidRPr="00FA304E">
        <w:t>to make a late allocation of GST exemption as if timely</w:t>
      </w:r>
      <w:r w:rsidRPr="00FA304E">
        <w:t xml:space="preserve"> </w:t>
      </w:r>
      <w:r w:rsidRPr="00FA304E">
        <w:t>where the standards of 9100 are met.  See, e.g., PLR 201345017.</w:t>
      </w:r>
    </w:p>
    <w:p w:rsidR="001A14A0" w:rsidP="00105333">
      <w:r>
        <w:t>However, we now understand that the IRS currently will no longer grant relief in this circumstance</w:t>
      </w:r>
      <w:r>
        <w:t>.  Despite its</w:t>
      </w:r>
      <w:r>
        <w:t xml:space="preserve"> earlier rulings, the IRS currently believes that because relief under 9100 is allowed to make an election late, </w:t>
      </w:r>
      <w:r>
        <w:t xml:space="preserve">but </w:t>
      </w:r>
      <w:r>
        <w:t>not to revoke an election that was made</w:t>
      </w:r>
      <w:r>
        <w:t xml:space="preserve">, </w:t>
      </w:r>
      <w:r>
        <w:t>granting relief to make an affirmative allocation in th</w:t>
      </w:r>
      <w:r>
        <w:t>is</w:t>
      </w:r>
      <w:r>
        <w:t xml:space="preserve"> circumstance </w:t>
      </w:r>
      <w:r>
        <w:t>allows the taxpayer essenti</w:t>
      </w:r>
      <w:r>
        <w:t>ally</w:t>
      </w:r>
      <w:r>
        <w:t xml:space="preserve"> to</w:t>
      </w:r>
      <w:r>
        <w:t xml:space="preserve"> revoke the election out</w:t>
      </w:r>
      <w:r>
        <w:t xml:space="preserve">.  </w:t>
      </w:r>
    </w:p>
    <w:p w:rsidR="00B175C8" w:rsidP="00105333">
      <w:r>
        <w:t>Our view is that this current position of the IRS is neither technically correct nor consistent with the legislative history and intent of the statute.  The statute, th</w:t>
      </w:r>
      <w:r>
        <w:t>rough</w:t>
      </w:r>
      <w:r>
        <w:t xml:space="preserve"> the automatic allocation provisions (and the ab</w:t>
      </w:r>
      <w:r>
        <w:t>ility to elect in and out of automatic allocation)</w:t>
      </w:r>
      <w:r>
        <w:t>,</w:t>
      </w:r>
      <w:r>
        <w:t xml:space="preserve"> and the direction that 9100 relief would be available for missed allocations of GST exemption were intended to help taxpayers whose return preparers failed to allocate GST exemption on a timely filed tax </w:t>
      </w:r>
      <w:r>
        <w:t xml:space="preserve">return when </w:t>
      </w:r>
      <w:r>
        <w:t xml:space="preserve">an </w:t>
      </w:r>
      <w:r>
        <w:t>allocation</w:t>
      </w:r>
      <w:r>
        <w:t xml:space="preserve"> was intended.  To use the election out of the automatic allocation as a complete bar to 9100 relief</w:t>
      </w:r>
      <w:r>
        <w:t xml:space="preserve"> is</w:t>
      </w:r>
      <w:r>
        <w:t xml:space="preserve"> in our view inconsistent with purpose of these relief provisions.  </w:t>
      </w:r>
    </w:p>
    <w:p w:rsidR="00F27C91" w:rsidP="00F27C91">
      <w:r w:rsidRPr="00105333">
        <w:t>Comments of the American Bar Association Section of Real Pr</w:t>
      </w:r>
      <w:r w:rsidRPr="00105333">
        <w:t xml:space="preserve">operty, Trust and Estate Law and the American Bar Association Section of Taxation </w:t>
      </w:r>
      <w:r>
        <w:t xml:space="preserve">(“ABA Comments”) were </w:t>
      </w:r>
      <w:r w:rsidRPr="00105333">
        <w:t>submitted to the Treasury Department on July 16, 2008, co-authored by representatives of both Sections.</w:t>
      </w:r>
      <w:r>
        <w:rPr>
          <w:rStyle w:val="FootnoteReference"/>
        </w:rPr>
        <w:footnoteReference w:id="4"/>
      </w:r>
      <w:r>
        <w:t xml:space="preserve">  However, there was nothing in the proposed reg</w:t>
      </w:r>
      <w:r>
        <w:t xml:space="preserve">ulations under IRC </w:t>
      </w:r>
      <w:r>
        <w:rPr>
          <w:rFonts w:cs="Times New Roman"/>
        </w:rPr>
        <w:t>§</w:t>
      </w:r>
      <w:r>
        <w:t xml:space="preserve">2642(g) that indicated that the IRS would take the position that an election out </w:t>
      </w:r>
      <w:r>
        <w:t xml:space="preserve">of automatic allocation of GST exemption </w:t>
      </w:r>
      <w:r>
        <w:t>barred 9100 relief to allocate GST exemption</w:t>
      </w:r>
      <w:r w:rsidRPr="001177C6">
        <w:t xml:space="preserve"> </w:t>
      </w:r>
      <w:r>
        <w:t>late as if timely</w:t>
      </w:r>
      <w:r>
        <w:t xml:space="preserve">.  The proposed regulations merely state the general rule that relief will not be granted to revoke any elections under IRC </w:t>
      </w:r>
      <w:r>
        <w:rPr>
          <w:rFonts w:cs="Times New Roman"/>
        </w:rPr>
        <w:t>§</w:t>
      </w:r>
      <w:r>
        <w:t xml:space="preserve">2632(5)(A).  However, </w:t>
      </w:r>
      <w:r>
        <w:t>an</w:t>
      </w:r>
      <w:r>
        <w:t xml:space="preserve"> </w:t>
      </w:r>
      <w:r>
        <w:t>election out of automatic allocation is a separate election from</w:t>
      </w:r>
      <w:r>
        <w:t xml:space="preserve"> an affirmative</w:t>
      </w:r>
      <w:r>
        <w:t xml:space="preserve"> allocation of GST exemptio</w:t>
      </w:r>
      <w:r>
        <w:t>n.  The ABA Comments do not address this issue because the proposed regulations never advanced the notion that an election out of the automatic allocation of</w:t>
      </w:r>
      <w:r>
        <w:t xml:space="preserve"> GST</w:t>
      </w:r>
      <w:r>
        <w:t xml:space="preserve"> exemption would preclude 9100 relief </w:t>
      </w:r>
      <w:r>
        <w:t>to make an</w:t>
      </w:r>
      <w:r>
        <w:t xml:space="preserve"> allocation of GST exemption.  Some of the draf</w:t>
      </w:r>
      <w:r>
        <w:t xml:space="preserve">ters of this proposal participated in the ABA Comments and were truly astonished to learn recently that an election out was being treated as a </w:t>
      </w:r>
      <w:r>
        <w:t xml:space="preserve">complete </w:t>
      </w:r>
      <w:r>
        <w:t xml:space="preserve">bar to 9100 relief to allocate late as if timely.  </w:t>
      </w:r>
    </w:p>
    <w:p w:rsidR="00C42D29" w:rsidP="00105333">
      <w:r>
        <w:t xml:space="preserve">The definition of GST </w:t>
      </w:r>
      <w:r>
        <w:t>trust</w:t>
      </w:r>
      <w:r>
        <w:t xml:space="preserve"> was an attempt to identi</w:t>
      </w:r>
      <w:r>
        <w:t>fy the types of trust that one would assume a taxpayer likely would want to make GST exempt.  However, trust provisions are infinitely variable and the definition itself contains inconsistencies and ambiguities which have never been addressed by regulation</w:t>
      </w:r>
      <w:r>
        <w:t>s despite the 20</w:t>
      </w:r>
      <w:r>
        <w:t>-</w:t>
      </w:r>
      <w:r>
        <w:t>year period since enactment of this provision.  In addition, the trust terms themselves</w:t>
      </w:r>
      <w:r>
        <w:t xml:space="preserve"> often do not</w:t>
      </w:r>
      <w:r>
        <w:t xml:space="preserve"> indicate </w:t>
      </w:r>
      <w:r>
        <w:t xml:space="preserve">clearly </w:t>
      </w:r>
      <w:r>
        <w:t>whether the trust is likely to be used primarily for non-skip persons, in which case no GST exemption should be allocated</w:t>
      </w:r>
      <w:r>
        <w:t>,</w:t>
      </w:r>
      <w:r>
        <w:t xml:space="preserve"> or primarily for skip person</w:t>
      </w:r>
      <w:r>
        <w:t>s</w:t>
      </w:r>
      <w:r>
        <w:t>, in which case GST exemption likely should be allocated.  The addition of the ability to elect in or out of the automatic allocation was intended to grant further flexibility given these issues.  Unfortunately, despite the e</w:t>
      </w:r>
      <w:r>
        <w:t xml:space="preserve">nactment of the GST tax 35 years ago, </w:t>
      </w:r>
      <w:r>
        <w:t>the GST tax and the rules for allocating GST exemption continue to cause confusion</w:t>
      </w:r>
      <w:r>
        <w:t xml:space="preserve"> due to </w:t>
      </w:r>
      <w:r>
        <w:t>their</w:t>
      </w:r>
      <w:r>
        <w:t xml:space="preserve"> complexity.  For this reason, tax return preparers continue to make mistakes </w:t>
      </w:r>
      <w:r>
        <w:t xml:space="preserve">when </w:t>
      </w:r>
      <w:r>
        <w:t xml:space="preserve">reporting gifts to trusts and </w:t>
      </w:r>
      <w:r>
        <w:t xml:space="preserve">often </w:t>
      </w:r>
      <w:r>
        <w:t>fail</w:t>
      </w:r>
      <w:r>
        <w:t xml:space="preserve"> to understand the importance of making the correct election or allocation before the due date of the gift tax return reporting a gift to a trust.  </w:t>
      </w:r>
    </w:p>
    <w:p w:rsidR="004E0FA6" w:rsidP="00105333">
      <w:r>
        <w:t xml:space="preserve">This has resulted in a number of cases where a return preparer has elected out of the automatic allocation </w:t>
      </w:r>
      <w:r>
        <w:t>of GST exemption, either intending to make a</w:t>
      </w:r>
      <w:r>
        <w:t xml:space="preserve">n affirmative </w:t>
      </w:r>
      <w:r>
        <w:t>allocation of GST exemption or because the return preparer d</w:t>
      </w:r>
      <w:r>
        <w:t>id</w:t>
      </w:r>
      <w:r>
        <w:t xml:space="preserve"> not understand the significance of making the </w:t>
      </w:r>
      <w:r>
        <w:t xml:space="preserve">affirmative </w:t>
      </w:r>
      <w:r>
        <w:t xml:space="preserve">allocation or election out </w:t>
      </w:r>
      <w:r>
        <w:t xml:space="preserve">of automatic allocation </w:t>
      </w:r>
      <w:r>
        <w:t>on the return.  We have he</w:t>
      </w:r>
      <w:r>
        <w:t xml:space="preserve">ard a number of explanations as to why a preparer would elect out of the automatic allocation and instead intend to </w:t>
      </w:r>
      <w:r>
        <w:t xml:space="preserve">affirmatively </w:t>
      </w:r>
      <w:r>
        <w:t>allocate exemption.</w:t>
      </w:r>
      <w:r>
        <w:rPr>
          <w:rStyle w:val="FootnoteReference"/>
        </w:rPr>
        <w:footnoteReference w:id="5"/>
      </w:r>
      <w:r>
        <w:t xml:space="preserve">  We also anecdotally have been told by a number of preparers that this is their standard gift tax return </w:t>
      </w:r>
      <w:r>
        <w:t>approach when allocating GST exemption.  While one can argue with the wisdom of this</w:t>
      </w:r>
      <w:r>
        <w:t xml:space="preserve"> approach</w:t>
      </w:r>
      <w:r>
        <w:t xml:space="preserve">, it is common enough in our view to conclude that a significant number of competent preparers take this approach with the predictable result that errors are made </w:t>
      </w:r>
      <w:r>
        <w:t xml:space="preserve">and the election out is made without </w:t>
      </w:r>
      <w:r>
        <w:t xml:space="preserve">being paired with </w:t>
      </w:r>
      <w:r>
        <w:t xml:space="preserve">the intended </w:t>
      </w:r>
      <w:r>
        <w:t xml:space="preserve">affirmative </w:t>
      </w:r>
      <w:r>
        <w:t>allocation of GST exemption.</w:t>
      </w:r>
    </w:p>
    <w:p w:rsidR="00E77714" w:rsidP="00105333">
      <w:r>
        <w:t>While we</w:t>
      </w:r>
      <w:r>
        <w:t xml:space="preserve"> recognize </w:t>
      </w:r>
      <w:r>
        <w:t xml:space="preserve">that the election out of the automatic allocation of GST exemption could be evidence of an intention not to allocate, there is technically no reason why a taxpayer cannot elect out of the automatic allocation rule </w:t>
      </w:r>
      <w:r>
        <w:t>with the intention</w:t>
      </w:r>
      <w:r>
        <w:t xml:space="preserve"> </w:t>
      </w:r>
      <w:r w:rsidRPr="000D04C6">
        <w:t xml:space="preserve">to </w:t>
      </w:r>
      <w:r>
        <w:t xml:space="preserve">affirmatively </w:t>
      </w:r>
      <w:r>
        <w:t>alloca</w:t>
      </w:r>
      <w:r>
        <w:t xml:space="preserve">te </w:t>
      </w:r>
      <w:r>
        <w:t xml:space="preserve">GST </w:t>
      </w:r>
      <w:r>
        <w:t xml:space="preserve">exemption.  In addition, it is not necessarily inconsistent to do this.  The election out of automatic allocation merely puts </w:t>
      </w:r>
      <w:r>
        <w:t xml:space="preserve">a trust that is not a skip person </w:t>
      </w:r>
      <w:r>
        <w:t xml:space="preserve">in the same position it would have been in before EGTRRA.  </w:t>
      </w:r>
      <w:r>
        <w:t>In that case there would be</w:t>
      </w:r>
      <w:r>
        <w:t xml:space="preserve"> no</w:t>
      </w:r>
      <w:r>
        <w:t xml:space="preserve"> automatic allocation of </w:t>
      </w:r>
      <w:r>
        <w:t xml:space="preserve">GST </w:t>
      </w:r>
      <w:r>
        <w:t>exemption, but there also is no barrier to a</w:t>
      </w:r>
      <w:r>
        <w:t>n</w:t>
      </w:r>
      <w:r>
        <w:t xml:space="preserve"> </w:t>
      </w:r>
      <w:r>
        <w:t xml:space="preserve">affirmative </w:t>
      </w:r>
      <w:r>
        <w:t xml:space="preserve">allocation of GST exemption.  </w:t>
      </w:r>
      <w:r>
        <w:t>In addition, given that experienced return preparers do not seem to have fully grasped the nuances of allocating GST exemption and the elec</w:t>
      </w:r>
      <w:r>
        <w:t>tion out of the automatic allocation of exemption, taxpayers themselves can hardly be expected to review the return and understand the significance of the election out language</w:t>
      </w:r>
      <w:r>
        <w:t>.</w:t>
      </w:r>
    </w:p>
    <w:p w:rsidR="002909F5" w:rsidP="00105333">
      <w:r>
        <w:t>In short, it seems that many elections out are the result of inadvertence and failure to grasp the meaning of the elections available, as well as a failure to draw attention to this important election on a gift tax return when that return is sent to the ta</w:t>
      </w:r>
      <w:r>
        <w:t>xpayer for review.  We believe strongly that a failure to consider all of the facts and circumstances surrounding a failure to allocate on a gift tax return is inconsistent with the purpose of enacting the automatic allocation rules and the statutory direc</w:t>
      </w:r>
      <w:r>
        <w:t xml:space="preserve">tion to allow 9100 relief in appropriate circumstances, as well as the general purpose of the GST tax relief provisions of EGTRRA. </w:t>
      </w:r>
    </w:p>
    <w:p w:rsidR="00105333" w:rsidP="00105333">
      <w:r>
        <w:t xml:space="preserve">For the above reasons, we respectfully propose that the proposed regulations under IRC </w:t>
      </w:r>
      <w:r>
        <w:rPr>
          <w:rFonts w:cs="Times New Roman"/>
        </w:rPr>
        <w:t>§</w:t>
      </w:r>
      <w:r>
        <w:t>2642(g) be finalized as soon as poss</w:t>
      </w:r>
      <w:r>
        <w:t>ible and that the final regulations make it clear that 9100 relief is available in appropriate circumstances to allocate GST exemption late as if timely despite an election out of the automatic allocation of</w:t>
      </w:r>
      <w:r>
        <w:t xml:space="preserve"> GST</w:t>
      </w:r>
      <w:r>
        <w:t xml:space="preserve"> exemption.  </w:t>
      </w:r>
    </w:p>
    <w:p w:rsidR="006A6B11" w:rsidP="006A6B11">
      <w:r>
        <w:t>Contact Information</w:t>
      </w:r>
    </w:p>
    <w:p w:rsidR="001F4606" w:rsidP="006A6B11">
      <w:r>
        <w:t>The primary</w:t>
      </w:r>
      <w:r>
        <w:t xml:space="preserve"> drafters of this proposal are:</w:t>
      </w:r>
    </w:p>
    <w:p w:rsidR="00FC36E1" w:rsidP="006A6B11">
      <w:r>
        <w:t xml:space="preserve">Carol A. Harrington, </w:t>
      </w:r>
      <w:r>
        <w:t xml:space="preserve">Carol K. Kao, Pam H. Schneider, Howard </w:t>
      </w:r>
      <w:r>
        <w:t xml:space="preserve">M. </w:t>
      </w:r>
      <w:r>
        <w:t xml:space="preserve">Zaritsky, and Diana </w:t>
      </w:r>
      <w:r>
        <w:t xml:space="preserve">S. C. </w:t>
      </w:r>
      <w:r>
        <w:t>Zeydel,</w:t>
      </w:r>
      <w:r>
        <w:t xml:space="preserve"> who may be contacted at:</w:t>
      </w:r>
    </w:p>
    <w:p w:rsidR="00FC36E1" w:rsidP="002066FC">
      <w:pPr>
        <w:spacing w:after="0"/>
      </w:pPr>
      <w:r>
        <w:t>Carol A. Harrington</w:t>
      </w:r>
    </w:p>
    <w:p w:rsidR="00FC36E1" w:rsidP="002066FC">
      <w:pPr>
        <w:spacing w:after="0"/>
      </w:pPr>
      <w:r>
        <w:t>312.984.7794</w:t>
      </w:r>
    </w:p>
    <w:p w:rsidR="006A6B11" w:rsidP="002066FC">
      <w:pPr>
        <w:spacing w:after="0"/>
        <w:rPr>
          <w:rStyle w:val="Hyperlink"/>
        </w:rPr>
      </w:pPr>
      <w:r w:rsidRPr="00BB3E53">
        <w:rPr>
          <w:rStyle w:val="DefaultParagraphFont"/>
        </w:rPr>
        <w:t>charrington@mwe.com</w:t>
      </w:r>
    </w:p>
    <w:p w:rsidR="002066FC" w:rsidP="002066FC">
      <w:pPr>
        <w:spacing w:after="0"/>
      </w:pPr>
    </w:p>
    <w:p w:rsidR="002066FC" w:rsidP="002066FC">
      <w:pPr>
        <w:spacing w:after="0"/>
      </w:pPr>
      <w:r>
        <w:t>Carol</w:t>
      </w:r>
      <w:r>
        <w:t xml:space="preserve"> K. Kao, Esq.</w:t>
      </w:r>
    </w:p>
    <w:p w:rsidR="002066FC" w:rsidP="002066FC">
      <w:pPr>
        <w:spacing w:after="0"/>
      </w:pPr>
      <w:r>
        <w:t>619.289.8132</w:t>
      </w:r>
    </w:p>
    <w:p w:rsidR="002066FC" w:rsidP="002066FC">
      <w:pPr>
        <w:spacing w:after="0"/>
      </w:pPr>
      <w:r w:rsidRPr="00A94344">
        <w:rPr>
          <w:rStyle w:val="DefaultParagraphFont"/>
        </w:rPr>
        <w:t>CKao@Prosperity.Law</w:t>
      </w:r>
    </w:p>
    <w:p w:rsidR="00996698" w:rsidP="002066FC">
      <w:pPr>
        <w:spacing w:after="0"/>
      </w:pPr>
    </w:p>
    <w:p w:rsidR="002066FC" w:rsidP="002066FC">
      <w:pPr>
        <w:spacing w:after="0"/>
      </w:pPr>
      <w:r>
        <w:t>Pam H. Schneider</w:t>
      </w:r>
    </w:p>
    <w:p w:rsidR="002066FC" w:rsidP="002066FC">
      <w:pPr>
        <w:spacing w:after="0"/>
      </w:pPr>
      <w:r>
        <w:t>484.683.2615</w:t>
      </w:r>
    </w:p>
    <w:p w:rsidR="002066FC" w:rsidP="002066FC">
      <w:pPr>
        <w:spacing w:after="0"/>
      </w:pPr>
      <w:r>
        <w:rPr>
          <w:rStyle w:val="DefaultParagraphFont"/>
        </w:rPr>
        <w:t>pschneider@gsw-llp.com</w:t>
      </w:r>
    </w:p>
    <w:p w:rsidR="002066FC" w:rsidP="002066FC">
      <w:pPr>
        <w:spacing w:after="0"/>
      </w:pPr>
    </w:p>
    <w:p w:rsidR="002066FC" w:rsidP="002066FC">
      <w:pPr>
        <w:spacing w:after="0"/>
      </w:pPr>
      <w:r>
        <w:t xml:space="preserve">Howard </w:t>
      </w:r>
      <w:r>
        <w:t xml:space="preserve">M. </w:t>
      </w:r>
      <w:r>
        <w:t>Zaritsky</w:t>
      </w:r>
    </w:p>
    <w:p w:rsidR="00445C7E" w:rsidP="002066FC">
      <w:pPr>
        <w:spacing w:after="0"/>
      </w:pPr>
      <w:r w:rsidRPr="00445C7E">
        <w:t>540</w:t>
      </w:r>
      <w:r>
        <w:t>.</w:t>
      </w:r>
      <w:r w:rsidRPr="00445C7E">
        <w:t>223</w:t>
      </w:r>
      <w:r>
        <w:t>.</w:t>
      </w:r>
      <w:r w:rsidRPr="00445C7E">
        <w:t>2217</w:t>
      </w:r>
    </w:p>
    <w:p w:rsidR="002066FC" w:rsidP="002066FC">
      <w:pPr>
        <w:spacing w:after="0"/>
      </w:pPr>
      <w:r w:rsidRPr="00A94344">
        <w:rPr>
          <w:rStyle w:val="DefaultParagraphFont"/>
        </w:rPr>
        <w:t>howard@howardzaritsky.com</w:t>
      </w:r>
    </w:p>
    <w:p w:rsidR="002066FC" w:rsidP="002066FC">
      <w:pPr>
        <w:spacing w:after="0"/>
      </w:pPr>
    </w:p>
    <w:p w:rsidR="002066FC" w:rsidP="002066FC">
      <w:pPr>
        <w:spacing w:after="0"/>
      </w:pPr>
      <w:r>
        <w:t xml:space="preserve">Diana </w:t>
      </w:r>
      <w:r>
        <w:t xml:space="preserve">S. C. </w:t>
      </w:r>
      <w:r>
        <w:t>Zeydel</w:t>
      </w:r>
    </w:p>
    <w:p w:rsidR="00996698" w:rsidP="002066FC">
      <w:pPr>
        <w:spacing w:after="0"/>
      </w:pPr>
      <w:r w:rsidRPr="00996698">
        <w:t>305</w:t>
      </w:r>
      <w:r>
        <w:t>.579.</w:t>
      </w:r>
      <w:r w:rsidRPr="00996698">
        <w:t>0575</w:t>
      </w:r>
    </w:p>
    <w:p w:rsidR="002066FC" w:rsidP="002066FC">
      <w:pPr>
        <w:spacing w:after="0"/>
      </w:pPr>
      <w:r>
        <w:rPr>
          <w:rStyle w:val="DefaultParagraphFont"/>
        </w:rPr>
        <w:t>ZeydelD@gtlaw.com</w:t>
      </w:r>
    </w:p>
    <w:p w:rsidR="002066FC" w:rsidP="002066FC">
      <w:pPr>
        <w:spacing w:after="0"/>
      </w:pPr>
    </w:p>
    <w:p w:rsidR="002066FC" w:rsidP="002066FC"/>
    <w:sectPr w:rsidSect="002720B8">
      <w:footerReference w:type="default" r:id="rId6"/>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20B8" w:rsidRPr="001E743D" w:rsidP="001E743D">
    <w:pPr>
      <w:pStyle w:val="Footer"/>
    </w:pPr>
    <w:r>
      <w:tab/>
    </w:r>
  </w:p>
  <w:p w:rsidR="00353AA1" w:rsidP="00042182">
    <w:pPr>
      <w:pStyle w:val="Footer"/>
      <w:spacing w:line="200" w:lineRule="exact"/>
    </w:pPr>
  </w:p>
  <w:p w:rsidR="00042182" w:rsidRPr="00353AA1" w:rsidP="00353AA1">
    <w:pPr>
      <w:pStyle w:val="Footer"/>
      <w:spacing w:line="200" w:lineRule="exact"/>
    </w:pPr>
    <w:r>
      <w:rPr>
        <w:sz w:val="15"/>
      </w:rPr>
      <w:fldChar w:fldCharType="begin"/>
    </w:r>
    <w:r>
      <w:rPr>
        <w:sz w:val="15"/>
      </w:rPr>
      <w:instrText xml:space="preserve"> </w:instrText>
    </w:r>
    <w:r w:rsidRPr="00353AA1">
      <w:rPr>
        <w:sz w:val="15"/>
      </w:rPr>
      <w:instrText>IF "</w:instrText>
    </w:r>
    <w:r w:rsidRPr="00353AA1">
      <w:rPr>
        <w:sz w:val="15"/>
      </w:rPr>
      <w:instrText>" = "1" "</w:instrText>
    </w:r>
    <w:r w:rsidRPr="00353AA1">
      <w:rPr>
        <w:sz w:val="15"/>
      </w:rPr>
      <w:instrText>DM_US 180822721-2.T01021.0010</w:instrText>
    </w:r>
    <w:r w:rsidRPr="00353AA1">
      <w:rPr>
        <w:sz w:val="15"/>
      </w:rPr>
      <w:instrText>" ""</w:instrText>
    </w:r>
    <w:r>
      <w:rPr>
        <w:sz w:val="15"/>
      </w:rPr>
      <w:instrText xml:space="preserve"> </w:instrText>
    </w:r>
    <w:r>
      <w:rPr>
        <w:sz w:val="15"/>
      </w:rPr>
      <w:fldChar w:fldCharType="separate"/>
    </w:r>
    <w:r>
      <w:rPr>
        <w:sz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20B8" w:rsidRPr="001E743D" w:rsidP="001E743D">
    <w:pPr>
      <w:pStyle w:val="Footer"/>
    </w:pPr>
    <w:r>
      <w:tab/>
    </w:r>
    <w:sdt>
      <w:sdtPr>
        <w:id w:val="-1136412343"/>
        <w:docPartObj>
          <w:docPartGallery w:val="Page Numbers (Bottom of Page)"/>
          <w:docPartUnique/>
        </w:docPartObj>
      </w:sdtPr>
      <w:sdtEndPr>
        <w:rPr>
          <w:noProof/>
        </w:rPr>
      </w:sdtEndPr>
      <w:sdtContent>
        <w:r w:rsidRPr="001E743D">
          <w:fldChar w:fldCharType="begin"/>
        </w:r>
        <w:r w:rsidRPr="001E743D">
          <w:instrText xml:space="preserve"> PAGE   \* MERGEFORMAT </w:instrText>
        </w:r>
        <w:r w:rsidRPr="001E743D">
          <w:fldChar w:fldCharType="separate"/>
        </w:r>
        <w:r>
          <w:rPr>
            <w:noProof/>
          </w:rPr>
          <w:t>5</w:t>
        </w:r>
        <w:r w:rsidRPr="001E743D">
          <w:rPr>
            <w:noProof/>
          </w:rPr>
          <w:fldChar w:fldCharType="end"/>
        </w:r>
      </w:sdtContent>
    </w:sdt>
  </w:p>
  <w:p w:rsidR="00353AA1" w:rsidP="00042182">
    <w:pPr>
      <w:pStyle w:val="Footer"/>
      <w:spacing w:line="200" w:lineRule="exact"/>
    </w:pPr>
  </w:p>
  <w:p w:rsidR="002720B8" w:rsidRPr="00353AA1" w:rsidP="00353AA1">
    <w:pPr>
      <w:pStyle w:val="Footer"/>
      <w:spacing w:line="200" w:lineRule="exact"/>
    </w:pPr>
    <w:r>
      <w:rPr>
        <w:sz w:val="15"/>
      </w:rPr>
      <w:fldChar w:fldCharType="begin"/>
    </w:r>
    <w:r>
      <w:rPr>
        <w:sz w:val="15"/>
      </w:rPr>
      <w:instrText xml:space="preserve"> </w:instrText>
    </w:r>
    <w:r w:rsidRPr="00353AA1">
      <w:rPr>
        <w:sz w:val="15"/>
      </w:rPr>
      <w:instrText>IF "</w:instrText>
    </w:r>
    <w:r w:rsidRPr="00353AA1">
      <w:rPr>
        <w:sz w:val="15"/>
      </w:rPr>
      <w:instrText>" = "1" "</w:instrText>
    </w:r>
    <w:r w:rsidRPr="00353AA1">
      <w:rPr>
        <w:sz w:val="15"/>
      </w:rPr>
      <w:instrText>DM_US 180822721-2.T01021.0010</w:instrText>
    </w:r>
    <w:r w:rsidRPr="00353AA1">
      <w:rPr>
        <w:sz w:val="15"/>
      </w:rPr>
      <w:instrText>" ""</w:instrText>
    </w:r>
    <w:r>
      <w:rPr>
        <w:sz w:val="15"/>
      </w:rPr>
      <w:instrText xml:space="preserve"> </w:instrText>
    </w:r>
    <w:r>
      <w:rPr>
        <w:sz w:val="15"/>
      </w:rPr>
      <w:fldChar w:fldCharType="separate"/>
    </w:r>
    <w:r>
      <w:rPr>
        <w:sz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A6B11" w:rsidP="006A6B11">
      <w:pPr>
        <w:spacing w:after="0"/>
        <w:rPr>
          <w:noProof/>
        </w:rPr>
      </w:pPr>
      <w:r>
        <w:rPr>
          <w:noProof/>
        </w:rPr>
        <w:separator/>
      </w:r>
    </w:p>
  </w:footnote>
  <w:footnote w:type="continuationSeparator" w:id="1">
    <w:p w:rsidR="006A6B11" w:rsidP="006A6B11">
      <w:pPr>
        <w:spacing w:after="0"/>
      </w:pPr>
      <w:r>
        <w:continuationSeparator/>
      </w:r>
    </w:p>
  </w:footnote>
  <w:footnote w:id="2">
    <w:p w:rsidR="006A6B11">
      <w:pPr>
        <w:pStyle w:val="FootnoteText"/>
      </w:pPr>
      <w:r>
        <w:rPr>
          <w:rStyle w:val="FootnoteReference"/>
        </w:rPr>
        <w:footnoteRef/>
      </w:r>
      <w:r>
        <w:t xml:space="preserve"> Published in the Federal Register on April 17, 2008 (REG-147775-06), </w:t>
      </w:r>
    </w:p>
  </w:footnote>
  <w:footnote w:id="3">
    <w:p w:rsidR="00FC6354">
      <w:pPr>
        <w:pStyle w:val="FootnoteText"/>
      </w:pPr>
      <w:r>
        <w:rPr>
          <w:rStyle w:val="FootnoteReference"/>
        </w:rPr>
        <w:footnoteRef/>
      </w:r>
      <w:r>
        <w:t xml:space="preserve"> IRC </w:t>
      </w:r>
      <w:r>
        <w:rPr>
          <w:rFonts w:cs="Times New Roman"/>
        </w:rPr>
        <w:t>§</w:t>
      </w:r>
      <w:r>
        <w:t>2632(5)(A)(i).</w:t>
      </w:r>
    </w:p>
  </w:footnote>
  <w:footnote w:id="4">
    <w:p w:rsidR="00F27C91" w:rsidP="00F27C91">
      <w:pPr>
        <w:pStyle w:val="FootnoteText"/>
      </w:pPr>
      <w:r>
        <w:rPr>
          <w:rStyle w:val="FootnoteReference"/>
        </w:rPr>
        <w:footnoteRef/>
      </w:r>
      <w:r>
        <w:t xml:space="preserve"> </w:t>
      </w:r>
      <w:r w:rsidRPr="00D55E2F">
        <w:t>2008 TNT 138-20</w:t>
      </w:r>
      <w:r>
        <w:t xml:space="preserve"> (July 16,2008).</w:t>
      </w:r>
    </w:p>
  </w:footnote>
  <w:footnote w:id="5">
    <w:p w:rsidR="002909F5">
      <w:pPr>
        <w:pStyle w:val="FootnoteText"/>
      </w:pPr>
      <w:r>
        <w:rPr>
          <w:rStyle w:val="FootnoteReference"/>
        </w:rPr>
        <w:footnoteRef/>
      </w:r>
      <w:r>
        <w:t xml:space="preserve"> One explanation is that the preparer desires a clear record on the return as to the exemption allocated</w:t>
      </w:r>
      <w:r>
        <w:t xml:space="preserve"> for both the reported transfers and any subsequent transfers</w:t>
      </w:r>
      <w:r>
        <w:t>.  Others seem to have been concerned that</w:t>
      </w:r>
      <w:r>
        <w:t xml:space="preserve"> they could not rely on the automatic allocation </w:t>
      </w:r>
      <w:r>
        <w:t>of exemption because</w:t>
      </w:r>
      <w:r>
        <w:t xml:space="preserve"> EGTRRA </w:t>
      </w:r>
      <w:r>
        <w:t xml:space="preserve">was scheduled to (and in fact did) </w:t>
      </w:r>
      <w:r>
        <w:t xml:space="preserve">sunset </w:t>
      </w:r>
      <w:r>
        <w:t xml:space="preserve">at the end of 2009, </w:t>
      </w:r>
      <w:r>
        <w:t xml:space="preserve">and </w:t>
      </w:r>
      <w:r>
        <w:t xml:space="preserve">thus the concern was that </w:t>
      </w:r>
      <w:r>
        <w:t>the automatic allocation would be undone due to the specific language in the sunset provisions of EGTRRA (“as if it had never been enact</w:t>
      </w:r>
      <w:r>
        <w:t xml:space="preserve">ed”).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176CD7C6"/>
    <w:lvl w:ilvl="0">
      <w:start w:val="1"/>
      <w:numFmt w:val="decimal"/>
      <w:lvlText w:val="%1."/>
      <w:lvlJc w:val="left"/>
      <w:pPr>
        <w:tabs>
          <w:tab w:val="num" w:pos="1800"/>
        </w:tabs>
        <w:ind w:left="1800" w:hanging="360"/>
      </w:pPr>
    </w:lvl>
  </w:abstractNum>
  <w:abstractNum w:abstractNumId="1">
    <w:nsid w:val="FFFFFF7D"/>
    <w:multiLevelType w:val="singleLevel"/>
    <w:tmpl w:val="146029EA"/>
    <w:lvl w:ilvl="0">
      <w:start w:val="1"/>
      <w:numFmt w:val="decimal"/>
      <w:lvlText w:val="%1."/>
      <w:lvlJc w:val="left"/>
      <w:pPr>
        <w:tabs>
          <w:tab w:val="num" w:pos="1440"/>
        </w:tabs>
        <w:ind w:left="1440" w:hanging="360"/>
      </w:pPr>
    </w:lvl>
  </w:abstractNum>
  <w:abstractNum w:abstractNumId="2">
    <w:nsid w:val="FFFFFF7E"/>
    <w:multiLevelType w:val="singleLevel"/>
    <w:tmpl w:val="AE740382"/>
    <w:lvl w:ilvl="0">
      <w:start w:val="1"/>
      <w:numFmt w:val="decimal"/>
      <w:lvlText w:val="%1."/>
      <w:lvlJc w:val="left"/>
      <w:pPr>
        <w:tabs>
          <w:tab w:val="num" w:pos="1080"/>
        </w:tabs>
        <w:ind w:left="1080" w:hanging="360"/>
      </w:pPr>
    </w:lvl>
  </w:abstractNum>
  <w:abstractNum w:abstractNumId="3">
    <w:nsid w:val="FFFFFF7F"/>
    <w:multiLevelType w:val="singleLevel"/>
    <w:tmpl w:val="292E1304"/>
    <w:lvl w:ilvl="0">
      <w:start w:val="1"/>
      <w:numFmt w:val="decimal"/>
      <w:lvlText w:val="%1."/>
      <w:lvlJc w:val="left"/>
      <w:pPr>
        <w:tabs>
          <w:tab w:val="num" w:pos="720"/>
        </w:tabs>
        <w:ind w:left="720" w:hanging="360"/>
      </w:pPr>
    </w:lvl>
  </w:abstractNum>
  <w:abstractNum w:abstractNumId="4">
    <w:nsid w:val="FFFFFF80"/>
    <w:multiLevelType w:val="singleLevel"/>
    <w:tmpl w:val="C5C0D0E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ACC7AC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4B40DC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F869DE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CD222BC"/>
    <w:lvl w:ilvl="0">
      <w:start w:val="1"/>
      <w:numFmt w:val="decimal"/>
      <w:lvlText w:val="%1."/>
      <w:lvlJc w:val="left"/>
      <w:pPr>
        <w:tabs>
          <w:tab w:val="num" w:pos="360"/>
        </w:tabs>
        <w:ind w:left="360" w:hanging="360"/>
      </w:pPr>
    </w:lvl>
  </w:abstractNum>
  <w:abstractNum w:abstractNumId="9">
    <w:nsid w:val="FFFFFF89"/>
    <w:multiLevelType w:val="singleLevel"/>
    <w:tmpl w:val="0C18407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9"/>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NotTrackFormatting/>
  <w:defaultTabStop w:val="720"/>
  <w:characterSpacingControl w:val="doNotCompress"/>
  <w:footnotePr>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EF4"/>
    <w:rsid w:val="00042182"/>
    <w:rsid w:val="00075007"/>
    <w:rsid w:val="000D04C6"/>
    <w:rsid w:val="00105333"/>
    <w:rsid w:val="001177C6"/>
    <w:rsid w:val="001A14A0"/>
    <w:rsid w:val="001E743D"/>
    <w:rsid w:val="001F4606"/>
    <w:rsid w:val="002066FC"/>
    <w:rsid w:val="002720B8"/>
    <w:rsid w:val="002909F5"/>
    <w:rsid w:val="00353AA1"/>
    <w:rsid w:val="00445C7E"/>
    <w:rsid w:val="004E0FA6"/>
    <w:rsid w:val="00597C7E"/>
    <w:rsid w:val="005B28F7"/>
    <w:rsid w:val="006A6B11"/>
    <w:rsid w:val="00925EF4"/>
    <w:rsid w:val="00996698"/>
    <w:rsid w:val="009B7697"/>
    <w:rsid w:val="00A94344"/>
    <w:rsid w:val="00B175C8"/>
    <w:rsid w:val="00BB3E53"/>
    <w:rsid w:val="00C42D29"/>
    <w:rsid w:val="00C809D1"/>
    <w:rsid w:val="00D55E2F"/>
    <w:rsid w:val="00DE7E58"/>
    <w:rsid w:val="00E77714"/>
    <w:rsid w:val="00F27C91"/>
    <w:rsid w:val="00FA304E"/>
    <w:rsid w:val="00FA71EC"/>
    <w:rsid w:val="00FC36E1"/>
    <w:rsid w:val="00FC635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A5EBB407-9717-43E6-AD76-C818185A5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annotation text"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Body Text 2" w:semiHidden="1" w:unhideWhenUsed="1"/>
    <w:lsdException w:name="Body Tex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atentStyles>
  <w:style w:type="paragraph" w:default="1" w:styleId="Normal">
    <w:name w:val="Normal"/>
    <w:qFormat/>
    <w:rsid w:val="00B66ED5"/>
  </w:style>
  <w:style w:type="paragraph" w:styleId="Heading1">
    <w:name w:val="heading 1"/>
    <w:basedOn w:val="Normal"/>
    <w:next w:val="Normal"/>
    <w:link w:val="Heading1Char"/>
    <w:uiPriority w:val="99"/>
    <w:qFormat/>
    <w:rsid w:val="005E0320"/>
    <w:pPr>
      <w:keepNext/>
      <w:jc w:val="center"/>
      <w:outlineLvl w:val="0"/>
    </w:pPr>
    <w:rPr>
      <w:rFonts w:eastAsiaTheme="majorEastAsia" w:cstheme="majorBidi"/>
      <w:b/>
      <w:bCs/>
      <w:szCs w:val="28"/>
    </w:rPr>
  </w:style>
  <w:style w:type="paragraph" w:styleId="Heading2">
    <w:name w:val="heading 2"/>
    <w:basedOn w:val="Normal"/>
    <w:next w:val="Normal"/>
    <w:link w:val="Heading2Char"/>
    <w:uiPriority w:val="99"/>
    <w:unhideWhenUsed/>
    <w:qFormat/>
    <w:rsid w:val="005E0320"/>
    <w:pPr>
      <w:keepNext/>
      <w:jc w:val="center"/>
      <w:outlineLvl w:val="1"/>
    </w:pPr>
    <w:rPr>
      <w:rFonts w:eastAsiaTheme="majorEastAsia" w:cstheme="majorBidi"/>
      <w:b/>
      <w:bCs/>
      <w:szCs w:val="26"/>
      <w:u w:val="single"/>
    </w:rPr>
  </w:style>
  <w:style w:type="paragraph" w:styleId="Heading3">
    <w:name w:val="heading 3"/>
    <w:basedOn w:val="Normal"/>
    <w:next w:val="Normal"/>
    <w:link w:val="Heading3Char"/>
    <w:uiPriority w:val="99"/>
    <w:semiHidden/>
    <w:unhideWhenUsed/>
    <w:qFormat/>
    <w:rsid w:val="005E0320"/>
    <w:pPr>
      <w:keepNext/>
      <w:outlineLvl w:val="2"/>
    </w:pPr>
    <w:rPr>
      <w:rFonts w:eastAsiaTheme="majorEastAsia" w:cstheme="majorBidi"/>
      <w:b/>
      <w:bCs/>
    </w:rPr>
  </w:style>
  <w:style w:type="paragraph" w:styleId="Heading4">
    <w:name w:val="heading 4"/>
    <w:basedOn w:val="Normal"/>
    <w:next w:val="Normal"/>
    <w:link w:val="Heading4Char"/>
    <w:uiPriority w:val="99"/>
    <w:semiHidden/>
    <w:unhideWhenUsed/>
    <w:qFormat/>
    <w:rsid w:val="005E0320"/>
    <w:pPr>
      <w:keepNext/>
      <w:outlineLvl w:val="3"/>
    </w:pPr>
    <w:rPr>
      <w:rFonts w:eastAsiaTheme="majorEastAsia" w:cstheme="majorBidi"/>
      <w:bCs/>
      <w:iCs/>
    </w:rPr>
  </w:style>
  <w:style w:type="paragraph" w:styleId="Heading5">
    <w:name w:val="heading 5"/>
    <w:basedOn w:val="Normal"/>
    <w:next w:val="Normal"/>
    <w:link w:val="Heading5Char"/>
    <w:uiPriority w:val="99"/>
    <w:semiHidden/>
    <w:unhideWhenUsed/>
    <w:qFormat/>
    <w:rsid w:val="005E0320"/>
    <w:pPr>
      <w:keepNext/>
      <w:ind w:left="720"/>
      <w:outlineLvl w:val="4"/>
    </w:pPr>
    <w:rPr>
      <w:rFonts w:eastAsiaTheme="majorEastAsia" w:cstheme="majorBidi"/>
    </w:rPr>
  </w:style>
  <w:style w:type="paragraph" w:styleId="Heading6">
    <w:name w:val="heading 6"/>
    <w:basedOn w:val="Normal"/>
    <w:next w:val="Normal"/>
    <w:link w:val="Heading6Char"/>
    <w:uiPriority w:val="99"/>
    <w:semiHidden/>
    <w:unhideWhenUsed/>
    <w:qFormat/>
    <w:rsid w:val="005E0320"/>
    <w:pPr>
      <w:keepNext/>
      <w:ind w:left="720"/>
      <w:outlineLvl w:val="5"/>
    </w:pPr>
    <w:rPr>
      <w:rFonts w:eastAsiaTheme="majorEastAsia" w:cstheme="majorBidi"/>
      <w:iCs/>
      <w:u w:val="single"/>
    </w:rPr>
  </w:style>
  <w:style w:type="paragraph" w:styleId="Heading7">
    <w:name w:val="heading 7"/>
    <w:basedOn w:val="Normal"/>
    <w:next w:val="Normal"/>
    <w:link w:val="Heading7Char"/>
    <w:uiPriority w:val="99"/>
    <w:semiHidden/>
    <w:unhideWhenUsed/>
    <w:qFormat/>
    <w:rsid w:val="005E0320"/>
    <w:pPr>
      <w:keepNext/>
      <w:jc w:val="center"/>
      <w:outlineLvl w:val="6"/>
    </w:pPr>
    <w:rPr>
      <w:rFonts w:eastAsiaTheme="majorEastAsia" w:cstheme="majorBidi"/>
      <w:b/>
      <w:iCs/>
    </w:rPr>
  </w:style>
  <w:style w:type="paragraph" w:styleId="Heading8">
    <w:name w:val="heading 8"/>
    <w:basedOn w:val="Normal"/>
    <w:next w:val="Normal"/>
    <w:link w:val="Heading8Char"/>
    <w:uiPriority w:val="99"/>
    <w:semiHidden/>
    <w:unhideWhenUsed/>
    <w:qFormat/>
    <w:rsid w:val="005E0320"/>
    <w:pPr>
      <w:keepNext/>
      <w:outlineLvl w:val="7"/>
    </w:pPr>
    <w:rPr>
      <w:rFonts w:eastAsiaTheme="majorEastAsia" w:cstheme="majorBidi"/>
      <w:b/>
      <w:szCs w:val="20"/>
    </w:rPr>
  </w:style>
  <w:style w:type="paragraph" w:styleId="Heading9">
    <w:name w:val="heading 9"/>
    <w:basedOn w:val="Normal"/>
    <w:next w:val="Normal"/>
    <w:link w:val="Heading9Char"/>
    <w:uiPriority w:val="99"/>
    <w:semiHidden/>
    <w:unhideWhenUsed/>
    <w:qFormat/>
    <w:rsid w:val="005E0320"/>
    <w:pPr>
      <w:keepNext/>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semiHidden/>
    <w:unhideWhenUsed/>
    <w:rsid w:val="00D35AB1"/>
    <w:pPr>
      <w:ind w:left="1440" w:right="720"/>
    </w:pPr>
    <w:rPr>
      <w:rFonts w:eastAsiaTheme="minorEastAsia"/>
      <w:iCs/>
    </w:rPr>
  </w:style>
  <w:style w:type="paragraph" w:styleId="BodyText">
    <w:name w:val="Body Text"/>
    <w:basedOn w:val="Normal"/>
    <w:link w:val="BodyTextChar"/>
    <w:uiPriority w:val="99"/>
    <w:qFormat/>
    <w:rsid w:val="005E0320"/>
    <w:pPr>
      <w:ind w:firstLine="720"/>
    </w:pPr>
  </w:style>
  <w:style w:type="character" w:customStyle="1" w:styleId="BodyTextChar">
    <w:name w:val="Body Text Char"/>
    <w:basedOn w:val="DefaultParagraphFont"/>
    <w:link w:val="BodyText"/>
    <w:uiPriority w:val="99"/>
    <w:rsid w:val="00B66ED5"/>
  </w:style>
  <w:style w:type="paragraph" w:styleId="BodyText2">
    <w:name w:val="Body Text 2"/>
    <w:basedOn w:val="Normal"/>
    <w:link w:val="BodyText2Char"/>
    <w:uiPriority w:val="99"/>
    <w:rsid w:val="005529CE"/>
    <w:pPr>
      <w:spacing w:after="0" w:line="480" w:lineRule="auto"/>
      <w:ind w:firstLine="720"/>
    </w:pPr>
  </w:style>
  <w:style w:type="character" w:customStyle="1" w:styleId="BodyText2Char">
    <w:name w:val="Body Text 2 Char"/>
    <w:basedOn w:val="DefaultParagraphFont"/>
    <w:link w:val="BodyText2"/>
    <w:uiPriority w:val="99"/>
    <w:rsid w:val="00B66ED5"/>
  </w:style>
  <w:style w:type="paragraph" w:styleId="BodyText3">
    <w:name w:val="Body Text 3"/>
    <w:basedOn w:val="Normal"/>
    <w:link w:val="BodyText3Char"/>
    <w:uiPriority w:val="99"/>
    <w:semiHidden/>
    <w:unhideWhenUsed/>
    <w:rsid w:val="005B47D0"/>
    <w:rPr>
      <w:szCs w:val="16"/>
    </w:rPr>
  </w:style>
  <w:style w:type="character" w:customStyle="1" w:styleId="BodyText3Char">
    <w:name w:val="Body Text 3 Char"/>
    <w:basedOn w:val="DefaultParagraphFont"/>
    <w:link w:val="BodyText3"/>
    <w:uiPriority w:val="99"/>
    <w:semiHidden/>
    <w:rsid w:val="00B66ED5"/>
    <w:rPr>
      <w:szCs w:val="16"/>
    </w:rPr>
  </w:style>
  <w:style w:type="paragraph" w:styleId="BodyTextFirstIndent">
    <w:name w:val="Body Text First Indent"/>
    <w:basedOn w:val="Normal"/>
    <w:link w:val="BodyTextFirstIndentChar"/>
    <w:uiPriority w:val="99"/>
    <w:qFormat/>
    <w:rsid w:val="005E0320"/>
    <w:pPr>
      <w:ind w:firstLine="1440"/>
    </w:pPr>
  </w:style>
  <w:style w:type="character" w:customStyle="1" w:styleId="BodyTextFirstIndentChar">
    <w:name w:val="Body Text First Indent Char"/>
    <w:basedOn w:val="BodyTextChar"/>
    <w:link w:val="BodyTextFirstIndent"/>
    <w:uiPriority w:val="99"/>
    <w:rsid w:val="00B66ED5"/>
  </w:style>
  <w:style w:type="paragraph" w:styleId="BodyTextIndent">
    <w:name w:val="Body Text Indent"/>
    <w:basedOn w:val="Normal"/>
    <w:link w:val="BodyTextIndentChar"/>
    <w:uiPriority w:val="99"/>
    <w:qFormat/>
    <w:rsid w:val="005E0320"/>
    <w:pPr>
      <w:ind w:left="720"/>
    </w:pPr>
  </w:style>
  <w:style w:type="character" w:customStyle="1" w:styleId="BodyTextIndentChar">
    <w:name w:val="Body Text Indent Char"/>
    <w:basedOn w:val="DefaultParagraphFont"/>
    <w:link w:val="BodyTextIndent"/>
    <w:uiPriority w:val="99"/>
    <w:rsid w:val="00B66ED5"/>
  </w:style>
  <w:style w:type="paragraph" w:styleId="BodyTextFirstIndent2">
    <w:name w:val="Body Text First Indent 2"/>
    <w:basedOn w:val="Normal"/>
    <w:link w:val="BodyTextFirstIndent2Char"/>
    <w:uiPriority w:val="99"/>
    <w:rsid w:val="00D35AB1"/>
    <w:pPr>
      <w:ind w:left="720" w:firstLine="1440"/>
    </w:pPr>
  </w:style>
  <w:style w:type="character" w:customStyle="1" w:styleId="BodyTextFirstIndent2Char">
    <w:name w:val="Body Text First Indent 2 Char"/>
    <w:basedOn w:val="BodyTextIndentChar"/>
    <w:link w:val="BodyTextFirstIndent2"/>
    <w:uiPriority w:val="99"/>
    <w:rsid w:val="00B66ED5"/>
  </w:style>
  <w:style w:type="paragraph" w:customStyle="1" w:styleId="BodyTextNoIndent">
    <w:name w:val="Body Text No Indent"/>
    <w:basedOn w:val="Normal"/>
    <w:link w:val="BodyTextNoIndentChar"/>
    <w:uiPriority w:val="99"/>
    <w:qFormat/>
    <w:rsid w:val="005E0320"/>
  </w:style>
  <w:style w:type="character" w:customStyle="1" w:styleId="BodyTextNoIndentChar">
    <w:name w:val="Body Text No Indent Char"/>
    <w:basedOn w:val="DefaultParagraphFont"/>
    <w:link w:val="BodyTextNoIndent"/>
    <w:uiPriority w:val="99"/>
    <w:rsid w:val="00B66ED5"/>
  </w:style>
  <w:style w:type="paragraph" w:customStyle="1" w:styleId="BodyTextFirstIndent3">
    <w:name w:val="Body Text First Indent 3"/>
    <w:basedOn w:val="Normal"/>
    <w:link w:val="BodyTextFirstIndent3Char"/>
    <w:uiPriority w:val="99"/>
    <w:rsid w:val="00D35AB1"/>
    <w:pPr>
      <w:ind w:left="1440" w:firstLine="1440"/>
    </w:pPr>
  </w:style>
  <w:style w:type="character" w:customStyle="1" w:styleId="BodyTextFirstIndent3Char">
    <w:name w:val="Body Text First Indent 3 Char"/>
    <w:basedOn w:val="DefaultParagraphFont"/>
    <w:link w:val="BodyTextFirstIndent3"/>
    <w:uiPriority w:val="99"/>
    <w:rsid w:val="00B66ED5"/>
  </w:style>
  <w:style w:type="paragraph" w:styleId="BodyTextIndent2">
    <w:name w:val="Body Text Indent 2"/>
    <w:basedOn w:val="Normal"/>
    <w:link w:val="BodyTextIndent2Char"/>
    <w:uiPriority w:val="99"/>
    <w:rsid w:val="00FF20CE"/>
    <w:pPr>
      <w:ind w:left="1440"/>
    </w:pPr>
  </w:style>
  <w:style w:type="character" w:customStyle="1" w:styleId="BodyTextIndent2Char">
    <w:name w:val="Body Text Indent 2 Char"/>
    <w:basedOn w:val="DefaultParagraphFont"/>
    <w:link w:val="BodyTextIndent2"/>
    <w:uiPriority w:val="99"/>
    <w:rsid w:val="00B66ED5"/>
  </w:style>
  <w:style w:type="paragraph" w:styleId="BodyTextIndent3">
    <w:name w:val="Body Text Indent 3"/>
    <w:basedOn w:val="Normal"/>
    <w:link w:val="BodyTextIndent3Char"/>
    <w:uiPriority w:val="99"/>
    <w:rsid w:val="00FF20CE"/>
    <w:pPr>
      <w:ind w:left="2160"/>
    </w:pPr>
    <w:rPr>
      <w:szCs w:val="16"/>
    </w:rPr>
  </w:style>
  <w:style w:type="character" w:customStyle="1" w:styleId="BodyTextIndent3Char">
    <w:name w:val="Body Text Indent 3 Char"/>
    <w:basedOn w:val="DefaultParagraphFont"/>
    <w:link w:val="BodyTextIndent3"/>
    <w:uiPriority w:val="99"/>
    <w:rsid w:val="00B66ED5"/>
    <w:rPr>
      <w:szCs w:val="16"/>
    </w:rPr>
  </w:style>
  <w:style w:type="paragraph" w:customStyle="1" w:styleId="BTHangIndent">
    <w:name w:val="BT Hang Indent"/>
    <w:basedOn w:val="Normal"/>
    <w:link w:val="BTHangIndentChar"/>
    <w:uiPriority w:val="99"/>
    <w:rsid w:val="00FF20CE"/>
    <w:pPr>
      <w:ind w:left="1440" w:hanging="1440"/>
    </w:pPr>
  </w:style>
  <w:style w:type="character" w:customStyle="1" w:styleId="BTHangIndentChar">
    <w:name w:val="BT Hang Indent Char"/>
    <w:basedOn w:val="DefaultParagraphFont"/>
    <w:link w:val="BTHangIndent"/>
    <w:uiPriority w:val="99"/>
    <w:rsid w:val="00B66ED5"/>
  </w:style>
  <w:style w:type="paragraph" w:customStyle="1" w:styleId="BTHangIndent2">
    <w:name w:val="BT Hang Indent 2"/>
    <w:basedOn w:val="Normal"/>
    <w:link w:val="BTHangIndent2Char"/>
    <w:uiPriority w:val="99"/>
    <w:rsid w:val="00FF20CE"/>
    <w:pPr>
      <w:ind w:left="2160" w:hanging="1440"/>
    </w:pPr>
  </w:style>
  <w:style w:type="character" w:customStyle="1" w:styleId="BTHangIndent2Char">
    <w:name w:val="BT Hang Indent 2 Char"/>
    <w:basedOn w:val="DefaultParagraphFont"/>
    <w:link w:val="BTHangIndent2"/>
    <w:uiPriority w:val="99"/>
    <w:rsid w:val="00B66ED5"/>
  </w:style>
  <w:style w:type="table" w:styleId="TableGrid">
    <w:name w:val="Table Grid"/>
    <w:basedOn w:val="TableNormal"/>
    <w:uiPriority w:val="59"/>
    <w:rsid w:val="005E032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semiHidden/>
    <w:unhideWhenUsed/>
    <w:rsid w:val="00DC4024"/>
    <w:pPr>
      <w:spacing w:after="200"/>
    </w:pPr>
    <w:rPr>
      <w:b/>
      <w:bCs/>
      <w:sz w:val="18"/>
      <w:szCs w:val="18"/>
    </w:rPr>
  </w:style>
  <w:style w:type="paragraph" w:styleId="Closing">
    <w:name w:val="Closing"/>
    <w:basedOn w:val="Normal"/>
    <w:link w:val="ClosingChar"/>
    <w:uiPriority w:val="99"/>
    <w:semiHidden/>
    <w:unhideWhenUsed/>
    <w:rsid w:val="005529CE"/>
    <w:pPr>
      <w:spacing w:after="0"/>
      <w:ind w:left="4680"/>
    </w:pPr>
  </w:style>
  <w:style w:type="character" w:customStyle="1" w:styleId="ClosingChar">
    <w:name w:val="Closing Char"/>
    <w:basedOn w:val="DefaultParagraphFont"/>
    <w:link w:val="Closing"/>
    <w:uiPriority w:val="99"/>
    <w:semiHidden/>
    <w:rsid w:val="00B66ED5"/>
  </w:style>
  <w:style w:type="paragraph" w:styleId="CommentText">
    <w:name w:val="annotation text"/>
    <w:basedOn w:val="Normal"/>
    <w:link w:val="CommentTextChar"/>
    <w:uiPriority w:val="99"/>
    <w:semiHidden/>
    <w:unhideWhenUsed/>
    <w:rsid w:val="00DC4024"/>
    <w:rPr>
      <w:sz w:val="20"/>
      <w:szCs w:val="20"/>
    </w:rPr>
  </w:style>
  <w:style w:type="character" w:customStyle="1" w:styleId="CommentTextChar">
    <w:name w:val="Comment Text Char"/>
    <w:basedOn w:val="DefaultParagraphFont"/>
    <w:link w:val="CommentText"/>
    <w:uiPriority w:val="99"/>
    <w:semiHidden/>
    <w:rsid w:val="00B66ED5"/>
    <w:rPr>
      <w:sz w:val="20"/>
      <w:szCs w:val="20"/>
    </w:rPr>
  </w:style>
  <w:style w:type="paragraph" w:styleId="CommentSubject">
    <w:name w:val="annotation subject"/>
    <w:basedOn w:val="Normal"/>
    <w:next w:val="CommentText"/>
    <w:link w:val="CommentSubjectChar"/>
    <w:uiPriority w:val="99"/>
    <w:semiHidden/>
    <w:unhideWhenUsed/>
    <w:rsid w:val="00DC4024"/>
    <w:rPr>
      <w:b/>
      <w:bCs/>
      <w:sz w:val="20"/>
    </w:rPr>
  </w:style>
  <w:style w:type="character" w:customStyle="1" w:styleId="CommentSubjectChar">
    <w:name w:val="Comment Subject Char"/>
    <w:basedOn w:val="CommentTextChar"/>
    <w:link w:val="CommentSubject"/>
    <w:uiPriority w:val="99"/>
    <w:semiHidden/>
    <w:rsid w:val="00B66ED5"/>
    <w:rPr>
      <w:b/>
      <w:bCs/>
      <w:sz w:val="20"/>
      <w:szCs w:val="20"/>
    </w:rPr>
  </w:style>
  <w:style w:type="paragraph" w:styleId="EnvelopeAddress">
    <w:name w:val="envelope address"/>
    <w:basedOn w:val="Normal"/>
    <w:uiPriority w:val="99"/>
    <w:semiHidden/>
    <w:unhideWhenUsed/>
    <w:rsid w:val="00D106A3"/>
    <w:pPr>
      <w:framePr w:w="7920" w:h="1980" w:hRule="exact" w:hSpace="180" w:wrap="auto" w:hAnchor="page" w:xAlign="center" w:yAlign="bottom"/>
      <w:spacing w:after="0"/>
      <w:ind w:left="2880"/>
    </w:pPr>
    <w:rPr>
      <w:rFonts w:ascii="Arial" w:hAnsi="Arial" w:eastAsiaTheme="majorEastAsia" w:cstheme="majorBidi"/>
    </w:rPr>
  </w:style>
  <w:style w:type="paragraph" w:styleId="EnvelopeReturn">
    <w:name w:val="envelope return"/>
    <w:basedOn w:val="Normal"/>
    <w:uiPriority w:val="99"/>
    <w:semiHidden/>
    <w:unhideWhenUsed/>
    <w:rsid w:val="00D106A3"/>
    <w:pPr>
      <w:spacing w:after="0"/>
    </w:pPr>
    <w:rPr>
      <w:rFonts w:ascii="Arial" w:hAnsi="Arial" w:eastAsiaTheme="majorEastAsia" w:cstheme="majorBidi"/>
      <w:sz w:val="20"/>
      <w:szCs w:val="20"/>
    </w:rPr>
  </w:style>
  <w:style w:type="character" w:styleId="FollowedHyperlink">
    <w:name w:val="FollowedHyperlink"/>
    <w:basedOn w:val="DefaultParagraphFont"/>
    <w:uiPriority w:val="99"/>
    <w:semiHidden/>
    <w:unhideWhenUsed/>
    <w:rsid w:val="006C56D1"/>
    <w:rPr>
      <w:color w:val="7030A0"/>
      <w:u w:val="single"/>
    </w:rPr>
  </w:style>
  <w:style w:type="paragraph" w:styleId="Header">
    <w:name w:val="header"/>
    <w:basedOn w:val="Normal"/>
    <w:link w:val="HeaderChar"/>
    <w:uiPriority w:val="99"/>
    <w:rsid w:val="005529CE"/>
    <w:pPr>
      <w:tabs>
        <w:tab w:val="center" w:pos="4680"/>
        <w:tab w:val="right" w:pos="9360"/>
      </w:tabs>
      <w:spacing w:after="0"/>
    </w:pPr>
  </w:style>
  <w:style w:type="character" w:customStyle="1" w:styleId="HeaderChar">
    <w:name w:val="Header Char"/>
    <w:basedOn w:val="DefaultParagraphFont"/>
    <w:link w:val="Header"/>
    <w:uiPriority w:val="99"/>
    <w:rsid w:val="00B66ED5"/>
  </w:style>
  <w:style w:type="character" w:customStyle="1" w:styleId="Heading1Char">
    <w:name w:val="Heading 1 Char"/>
    <w:basedOn w:val="DefaultParagraphFont"/>
    <w:link w:val="Heading1"/>
    <w:uiPriority w:val="99"/>
    <w:rsid w:val="00B66ED5"/>
    <w:rPr>
      <w:rFonts w:eastAsiaTheme="majorEastAsia" w:cstheme="majorBidi"/>
      <w:b/>
      <w:bCs/>
      <w:szCs w:val="28"/>
    </w:rPr>
  </w:style>
  <w:style w:type="character" w:customStyle="1" w:styleId="Heading2Char">
    <w:name w:val="Heading 2 Char"/>
    <w:basedOn w:val="DefaultParagraphFont"/>
    <w:link w:val="Heading2"/>
    <w:uiPriority w:val="99"/>
    <w:rsid w:val="00B66ED5"/>
    <w:rPr>
      <w:rFonts w:eastAsiaTheme="majorEastAsia" w:cstheme="majorBidi"/>
      <w:b/>
      <w:bCs/>
      <w:szCs w:val="26"/>
      <w:u w:val="single"/>
    </w:rPr>
  </w:style>
  <w:style w:type="character" w:customStyle="1" w:styleId="Heading3Char">
    <w:name w:val="Heading 3 Char"/>
    <w:basedOn w:val="DefaultParagraphFont"/>
    <w:link w:val="Heading3"/>
    <w:uiPriority w:val="99"/>
    <w:semiHidden/>
    <w:rsid w:val="00B66ED5"/>
    <w:rPr>
      <w:rFonts w:eastAsiaTheme="majorEastAsia" w:cstheme="majorBidi"/>
      <w:b/>
      <w:bCs/>
    </w:rPr>
  </w:style>
  <w:style w:type="character" w:customStyle="1" w:styleId="Heading4Char">
    <w:name w:val="Heading 4 Char"/>
    <w:basedOn w:val="DefaultParagraphFont"/>
    <w:link w:val="Heading4"/>
    <w:uiPriority w:val="99"/>
    <w:semiHidden/>
    <w:rsid w:val="00B66ED5"/>
    <w:rPr>
      <w:rFonts w:eastAsiaTheme="majorEastAsia" w:cstheme="majorBidi"/>
      <w:bCs/>
      <w:iCs/>
    </w:rPr>
  </w:style>
  <w:style w:type="character" w:customStyle="1" w:styleId="Heading5Char">
    <w:name w:val="Heading 5 Char"/>
    <w:basedOn w:val="DefaultParagraphFont"/>
    <w:link w:val="Heading5"/>
    <w:uiPriority w:val="99"/>
    <w:semiHidden/>
    <w:rsid w:val="00B66ED5"/>
    <w:rPr>
      <w:rFonts w:eastAsiaTheme="majorEastAsia" w:cstheme="majorBidi"/>
    </w:rPr>
  </w:style>
  <w:style w:type="character" w:customStyle="1" w:styleId="Heading6Char">
    <w:name w:val="Heading 6 Char"/>
    <w:basedOn w:val="DefaultParagraphFont"/>
    <w:link w:val="Heading6"/>
    <w:uiPriority w:val="99"/>
    <w:semiHidden/>
    <w:rsid w:val="00B66ED5"/>
    <w:rPr>
      <w:rFonts w:eastAsiaTheme="majorEastAsia" w:cstheme="majorBidi"/>
      <w:iCs/>
      <w:u w:val="single"/>
    </w:rPr>
  </w:style>
  <w:style w:type="character" w:customStyle="1" w:styleId="Heading7Char">
    <w:name w:val="Heading 7 Char"/>
    <w:basedOn w:val="DefaultParagraphFont"/>
    <w:link w:val="Heading7"/>
    <w:uiPriority w:val="99"/>
    <w:semiHidden/>
    <w:rsid w:val="00B66ED5"/>
    <w:rPr>
      <w:rFonts w:eastAsiaTheme="majorEastAsia" w:cstheme="majorBidi"/>
      <w:b/>
      <w:iCs/>
    </w:rPr>
  </w:style>
  <w:style w:type="character" w:customStyle="1" w:styleId="Heading8Char">
    <w:name w:val="Heading 8 Char"/>
    <w:basedOn w:val="DefaultParagraphFont"/>
    <w:link w:val="Heading8"/>
    <w:uiPriority w:val="99"/>
    <w:semiHidden/>
    <w:rsid w:val="00B66ED5"/>
    <w:rPr>
      <w:rFonts w:eastAsiaTheme="majorEastAsia" w:cstheme="majorBidi"/>
      <w:b/>
      <w:szCs w:val="20"/>
    </w:rPr>
  </w:style>
  <w:style w:type="character" w:customStyle="1" w:styleId="Heading9Char">
    <w:name w:val="Heading 9 Char"/>
    <w:basedOn w:val="DefaultParagraphFont"/>
    <w:link w:val="Heading9"/>
    <w:uiPriority w:val="99"/>
    <w:semiHidden/>
    <w:rsid w:val="00B66ED5"/>
    <w:rPr>
      <w:rFonts w:eastAsiaTheme="majorEastAsia" w:cstheme="majorBidi"/>
      <w:iCs/>
      <w:szCs w:val="20"/>
    </w:rPr>
  </w:style>
  <w:style w:type="character" w:styleId="Hyperlink">
    <w:name w:val="Hyperlink"/>
    <w:basedOn w:val="DefaultParagraphFont"/>
    <w:uiPriority w:val="99"/>
    <w:unhideWhenUsed/>
    <w:rsid w:val="008C65E8"/>
    <w:rPr>
      <w:color w:val="3C18C2"/>
      <w:u w:val="single"/>
    </w:rPr>
  </w:style>
  <w:style w:type="paragraph" w:styleId="Index1">
    <w:name w:val="index 1"/>
    <w:basedOn w:val="Normal"/>
    <w:next w:val="Normal"/>
    <w:autoRedefine/>
    <w:uiPriority w:val="99"/>
    <w:semiHidden/>
    <w:unhideWhenUsed/>
    <w:rsid w:val="005529CE"/>
    <w:pPr>
      <w:spacing w:after="0"/>
      <w:ind w:left="245" w:hanging="245"/>
    </w:pPr>
  </w:style>
  <w:style w:type="paragraph" w:styleId="IndexHeading">
    <w:name w:val="index heading"/>
    <w:basedOn w:val="Normal"/>
    <w:next w:val="Normal"/>
    <w:uiPriority w:val="99"/>
    <w:semiHidden/>
    <w:unhideWhenUsed/>
    <w:rsid w:val="008C65E8"/>
    <w:rPr>
      <w:rFonts w:eastAsiaTheme="majorEastAsia" w:cstheme="majorBidi"/>
      <w:b/>
      <w:bCs/>
    </w:rPr>
  </w:style>
  <w:style w:type="character" w:styleId="IntenseEmphasis">
    <w:name w:val="Intense Emphasis"/>
    <w:basedOn w:val="DefaultParagraphFont"/>
    <w:uiPriority w:val="99"/>
    <w:semiHidden/>
    <w:unhideWhenUsed/>
    <w:rsid w:val="008C65E8"/>
    <w:rPr>
      <w:b/>
      <w:bCs/>
      <w:i/>
      <w:iCs/>
      <w:color w:val="auto"/>
    </w:rPr>
  </w:style>
  <w:style w:type="paragraph" w:styleId="IntenseQuote">
    <w:name w:val="Intense Quote"/>
    <w:basedOn w:val="Normal"/>
    <w:next w:val="Normal"/>
    <w:link w:val="IntenseQuoteChar"/>
    <w:uiPriority w:val="99"/>
    <w:semiHidden/>
    <w:unhideWhenUsed/>
    <w:rsid w:val="005529CE"/>
    <w:pPr>
      <w:pBdr>
        <w:bottom w:val="single" w:sz="4" w:space="4" w:color="auto"/>
      </w:pBdr>
      <w:spacing w:before="200" w:after="280"/>
      <w:ind w:left="936" w:right="936"/>
    </w:pPr>
    <w:rPr>
      <w:b/>
      <w:bCs/>
      <w:i/>
      <w:iCs/>
    </w:rPr>
  </w:style>
  <w:style w:type="character" w:customStyle="1" w:styleId="IntenseQuoteChar">
    <w:name w:val="Intense Quote Char"/>
    <w:basedOn w:val="DefaultParagraphFont"/>
    <w:link w:val="IntenseQuote"/>
    <w:uiPriority w:val="99"/>
    <w:semiHidden/>
    <w:rsid w:val="00B66ED5"/>
    <w:rPr>
      <w:b/>
      <w:bCs/>
      <w:i/>
      <w:iCs/>
    </w:rPr>
  </w:style>
  <w:style w:type="character" w:styleId="IntenseReference">
    <w:name w:val="Intense Reference"/>
    <w:basedOn w:val="DefaultParagraphFont"/>
    <w:uiPriority w:val="99"/>
    <w:semiHidden/>
    <w:unhideWhenUsed/>
    <w:rsid w:val="008C65E8"/>
    <w:rPr>
      <w:b/>
      <w:bCs/>
      <w:smallCaps/>
      <w:color w:val="auto"/>
      <w:spacing w:val="5"/>
      <w:u w:val="single"/>
    </w:rPr>
  </w:style>
  <w:style w:type="paragraph" w:styleId="MessageHeader">
    <w:name w:val="Message Header"/>
    <w:basedOn w:val="Normal"/>
    <w:link w:val="MessageHeaderChar"/>
    <w:uiPriority w:val="99"/>
    <w:semiHidden/>
    <w:unhideWhenUsed/>
    <w:rsid w:val="008C65E8"/>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rPr>
  </w:style>
  <w:style w:type="character" w:customStyle="1" w:styleId="MessageHeaderChar">
    <w:name w:val="Message Header Char"/>
    <w:basedOn w:val="DefaultParagraphFont"/>
    <w:link w:val="MessageHeader"/>
    <w:uiPriority w:val="99"/>
    <w:semiHidden/>
    <w:rsid w:val="00B66ED5"/>
    <w:rPr>
      <w:rFonts w:eastAsiaTheme="majorEastAsia" w:cstheme="majorBidi"/>
      <w:shd w:val="pct20" w:color="auto" w:fill="auto"/>
    </w:rPr>
  </w:style>
  <w:style w:type="paragraph" w:styleId="NoSpacing">
    <w:name w:val="No Spacing"/>
    <w:qFormat/>
    <w:rsid w:val="005E0320"/>
    <w:pPr>
      <w:spacing w:after="0"/>
    </w:pPr>
  </w:style>
  <w:style w:type="paragraph" w:styleId="Quote">
    <w:name w:val="Quote"/>
    <w:basedOn w:val="Normal"/>
    <w:link w:val="QuoteChar"/>
    <w:uiPriority w:val="99"/>
    <w:qFormat/>
    <w:rsid w:val="005E0320"/>
    <w:pPr>
      <w:ind w:left="720" w:right="720"/>
    </w:pPr>
    <w:rPr>
      <w:iCs/>
    </w:rPr>
  </w:style>
  <w:style w:type="character" w:customStyle="1" w:styleId="QuoteChar">
    <w:name w:val="Quote Char"/>
    <w:basedOn w:val="DefaultParagraphFont"/>
    <w:link w:val="Quote"/>
    <w:uiPriority w:val="99"/>
    <w:rsid w:val="00B66ED5"/>
    <w:rPr>
      <w:iCs/>
    </w:rPr>
  </w:style>
  <w:style w:type="paragraph" w:styleId="Salutation">
    <w:name w:val="Salutation"/>
    <w:basedOn w:val="Normal"/>
    <w:next w:val="Normal"/>
    <w:link w:val="SalutationChar"/>
    <w:uiPriority w:val="99"/>
    <w:semiHidden/>
    <w:unhideWhenUsed/>
    <w:rsid w:val="00FF20CE"/>
  </w:style>
  <w:style w:type="character" w:customStyle="1" w:styleId="SalutationChar">
    <w:name w:val="Salutation Char"/>
    <w:basedOn w:val="DefaultParagraphFont"/>
    <w:link w:val="Salutation"/>
    <w:uiPriority w:val="99"/>
    <w:semiHidden/>
    <w:rsid w:val="00B66ED5"/>
  </w:style>
  <w:style w:type="paragraph" w:styleId="Signature">
    <w:name w:val="Signature"/>
    <w:basedOn w:val="Normal"/>
    <w:link w:val="SignatureChar"/>
    <w:uiPriority w:val="99"/>
    <w:semiHidden/>
    <w:unhideWhenUsed/>
    <w:rsid w:val="005529CE"/>
    <w:pPr>
      <w:spacing w:after="0"/>
      <w:ind w:left="4680"/>
    </w:pPr>
  </w:style>
  <w:style w:type="character" w:customStyle="1" w:styleId="SignatureChar">
    <w:name w:val="Signature Char"/>
    <w:basedOn w:val="DefaultParagraphFont"/>
    <w:link w:val="Signature"/>
    <w:uiPriority w:val="99"/>
    <w:semiHidden/>
    <w:rsid w:val="00B66ED5"/>
  </w:style>
  <w:style w:type="paragraph" w:styleId="Subtitle">
    <w:name w:val="Subtitle"/>
    <w:basedOn w:val="Normal"/>
    <w:next w:val="Normal"/>
    <w:link w:val="SubtitleChar"/>
    <w:uiPriority w:val="99"/>
    <w:unhideWhenUsed/>
    <w:qFormat/>
    <w:rsid w:val="005E0320"/>
    <w:pPr>
      <w:keepNext/>
      <w:numPr>
        <w:ilvl w:val="1"/>
      </w:numPr>
      <w:spacing w:after="480"/>
      <w:jc w:val="center"/>
    </w:pPr>
    <w:rPr>
      <w:rFonts w:eastAsiaTheme="majorEastAsia" w:cstheme="majorBidi"/>
      <w:iCs/>
    </w:rPr>
  </w:style>
  <w:style w:type="character" w:customStyle="1" w:styleId="SubtitleChar">
    <w:name w:val="Subtitle Char"/>
    <w:basedOn w:val="DefaultParagraphFont"/>
    <w:link w:val="Subtitle"/>
    <w:uiPriority w:val="99"/>
    <w:rsid w:val="00B66ED5"/>
    <w:rPr>
      <w:rFonts w:eastAsiaTheme="majorEastAsia" w:cstheme="majorBidi"/>
      <w:iCs/>
    </w:rPr>
  </w:style>
  <w:style w:type="character" w:styleId="SubtleEmphasis">
    <w:name w:val="Subtle Emphasis"/>
    <w:basedOn w:val="DefaultParagraphFont"/>
    <w:uiPriority w:val="99"/>
    <w:semiHidden/>
    <w:unhideWhenUsed/>
    <w:rsid w:val="008C65E8"/>
    <w:rPr>
      <w:i/>
      <w:iCs/>
      <w:color w:val="auto"/>
    </w:rPr>
  </w:style>
  <w:style w:type="character" w:styleId="SubtleReference">
    <w:name w:val="Subtle Reference"/>
    <w:basedOn w:val="DefaultParagraphFont"/>
    <w:uiPriority w:val="99"/>
    <w:semiHidden/>
    <w:unhideWhenUsed/>
    <w:rsid w:val="008C65E8"/>
    <w:rPr>
      <w:smallCaps/>
      <w:color w:val="auto"/>
      <w:u w:val="single"/>
    </w:rPr>
  </w:style>
  <w:style w:type="paragraph" w:styleId="Title">
    <w:name w:val="Title"/>
    <w:basedOn w:val="Normal"/>
    <w:next w:val="Normal"/>
    <w:link w:val="TitleChar"/>
    <w:uiPriority w:val="99"/>
    <w:qFormat/>
    <w:rsid w:val="005E0320"/>
    <w:pPr>
      <w:keepNext/>
      <w:jc w:val="center"/>
    </w:pPr>
    <w:rPr>
      <w:rFonts w:eastAsiaTheme="majorEastAsia" w:cstheme="majorBidi"/>
      <w:b/>
      <w:szCs w:val="52"/>
    </w:rPr>
  </w:style>
  <w:style w:type="character" w:customStyle="1" w:styleId="TitleChar">
    <w:name w:val="Title Char"/>
    <w:basedOn w:val="DefaultParagraphFont"/>
    <w:link w:val="Title"/>
    <w:uiPriority w:val="99"/>
    <w:rsid w:val="00B66ED5"/>
    <w:rPr>
      <w:rFonts w:eastAsiaTheme="majorEastAsia" w:cstheme="majorBidi"/>
      <w:b/>
      <w:szCs w:val="52"/>
    </w:rPr>
  </w:style>
  <w:style w:type="paragraph" w:styleId="TOAHeading">
    <w:name w:val="toa heading"/>
    <w:basedOn w:val="Normal"/>
    <w:next w:val="Normal"/>
    <w:uiPriority w:val="99"/>
    <w:semiHidden/>
    <w:unhideWhenUsed/>
    <w:rsid w:val="008C65E8"/>
    <w:pPr>
      <w:keepNext/>
    </w:pPr>
    <w:rPr>
      <w:rFonts w:eastAsiaTheme="majorEastAsia" w:cstheme="majorBidi"/>
      <w:b/>
      <w:bCs/>
    </w:rPr>
  </w:style>
  <w:style w:type="paragraph" w:styleId="TOC1">
    <w:name w:val="toc 1"/>
    <w:basedOn w:val="Normal"/>
    <w:next w:val="Normal"/>
    <w:autoRedefine/>
    <w:uiPriority w:val="99"/>
    <w:semiHidden/>
    <w:unhideWhenUsed/>
    <w:rsid w:val="008C65E8"/>
  </w:style>
  <w:style w:type="paragraph" w:styleId="TOC2">
    <w:name w:val="toc 2"/>
    <w:basedOn w:val="Normal"/>
    <w:next w:val="Normal"/>
    <w:autoRedefine/>
    <w:uiPriority w:val="99"/>
    <w:semiHidden/>
    <w:unhideWhenUsed/>
    <w:rsid w:val="008C65E8"/>
    <w:pPr>
      <w:ind w:left="720" w:right="1440"/>
    </w:pPr>
  </w:style>
  <w:style w:type="paragraph" w:styleId="TOC3">
    <w:name w:val="toc 3"/>
    <w:basedOn w:val="Normal"/>
    <w:next w:val="Normal"/>
    <w:autoRedefine/>
    <w:uiPriority w:val="99"/>
    <w:semiHidden/>
    <w:unhideWhenUsed/>
    <w:rsid w:val="008C65E8"/>
    <w:pPr>
      <w:ind w:left="1440" w:right="1440"/>
    </w:pPr>
  </w:style>
  <w:style w:type="paragraph" w:styleId="TOC4">
    <w:name w:val="toc 4"/>
    <w:basedOn w:val="Normal"/>
    <w:next w:val="Normal"/>
    <w:autoRedefine/>
    <w:uiPriority w:val="99"/>
    <w:semiHidden/>
    <w:unhideWhenUsed/>
    <w:rsid w:val="008C65E8"/>
    <w:pPr>
      <w:ind w:left="2160" w:right="1440"/>
    </w:pPr>
  </w:style>
  <w:style w:type="paragraph" w:styleId="TOC5">
    <w:name w:val="toc 5"/>
    <w:basedOn w:val="Normal"/>
    <w:next w:val="Normal"/>
    <w:autoRedefine/>
    <w:uiPriority w:val="99"/>
    <w:semiHidden/>
    <w:unhideWhenUsed/>
    <w:rsid w:val="008C65E8"/>
    <w:pPr>
      <w:ind w:left="2880" w:right="1440"/>
    </w:pPr>
  </w:style>
  <w:style w:type="paragraph" w:styleId="TOC6">
    <w:name w:val="toc 6"/>
    <w:basedOn w:val="Normal"/>
    <w:next w:val="Normal"/>
    <w:autoRedefine/>
    <w:uiPriority w:val="99"/>
    <w:semiHidden/>
    <w:unhideWhenUsed/>
    <w:rsid w:val="008C65E8"/>
    <w:pPr>
      <w:ind w:left="3600" w:right="1440"/>
    </w:pPr>
  </w:style>
  <w:style w:type="paragraph" w:styleId="TOC7">
    <w:name w:val="toc 7"/>
    <w:basedOn w:val="Normal"/>
    <w:next w:val="Normal"/>
    <w:autoRedefine/>
    <w:uiPriority w:val="99"/>
    <w:semiHidden/>
    <w:unhideWhenUsed/>
    <w:rsid w:val="008C65E8"/>
    <w:pPr>
      <w:ind w:left="4320" w:right="1440"/>
    </w:pPr>
  </w:style>
  <w:style w:type="paragraph" w:styleId="TOC8">
    <w:name w:val="toc 8"/>
    <w:basedOn w:val="Normal"/>
    <w:next w:val="Normal"/>
    <w:autoRedefine/>
    <w:uiPriority w:val="99"/>
    <w:semiHidden/>
    <w:unhideWhenUsed/>
    <w:rsid w:val="008C65E8"/>
    <w:pPr>
      <w:ind w:left="4320" w:right="1440"/>
    </w:pPr>
  </w:style>
  <w:style w:type="paragraph" w:styleId="TOC9">
    <w:name w:val="toc 9"/>
    <w:basedOn w:val="Normal"/>
    <w:next w:val="Normal"/>
    <w:autoRedefine/>
    <w:uiPriority w:val="99"/>
    <w:semiHidden/>
    <w:unhideWhenUsed/>
    <w:rsid w:val="008C65E8"/>
    <w:pPr>
      <w:ind w:left="4320" w:right="1440"/>
    </w:pPr>
  </w:style>
  <w:style w:type="paragraph" w:styleId="TOCHeading">
    <w:name w:val="TOC Heading"/>
    <w:basedOn w:val="Normal"/>
    <w:next w:val="Normal"/>
    <w:uiPriority w:val="99"/>
    <w:semiHidden/>
    <w:unhideWhenUsed/>
    <w:rsid w:val="005529CE"/>
    <w:pPr>
      <w:keepLines/>
    </w:pPr>
  </w:style>
  <w:style w:type="paragraph" w:styleId="Index2">
    <w:name w:val="index 2"/>
    <w:basedOn w:val="Normal"/>
    <w:next w:val="Normal"/>
    <w:autoRedefine/>
    <w:uiPriority w:val="99"/>
    <w:semiHidden/>
    <w:unhideWhenUsed/>
    <w:rsid w:val="005529CE"/>
    <w:pPr>
      <w:spacing w:after="0"/>
      <w:ind w:left="490" w:hanging="245"/>
    </w:pPr>
  </w:style>
  <w:style w:type="paragraph" w:styleId="FootnoteText">
    <w:name w:val="footnote text"/>
    <w:basedOn w:val="Normal"/>
    <w:link w:val="FootnoteTextChar"/>
    <w:uiPriority w:val="99"/>
    <w:rsid w:val="006A6B11"/>
    <w:pPr>
      <w:spacing w:after="0"/>
    </w:pPr>
    <w:rPr>
      <w:sz w:val="20"/>
      <w:szCs w:val="20"/>
    </w:rPr>
  </w:style>
  <w:style w:type="character" w:customStyle="1" w:styleId="FootnoteTextChar">
    <w:name w:val="Footnote Text Char"/>
    <w:basedOn w:val="DefaultParagraphFont"/>
    <w:link w:val="FootnoteText"/>
    <w:uiPriority w:val="99"/>
    <w:rsid w:val="006A6B11"/>
    <w:rPr>
      <w:sz w:val="20"/>
      <w:szCs w:val="20"/>
    </w:rPr>
  </w:style>
  <w:style w:type="character" w:styleId="FootnoteReference">
    <w:name w:val="footnote reference"/>
    <w:basedOn w:val="DefaultParagraphFont"/>
    <w:uiPriority w:val="99"/>
    <w:rsid w:val="006A6B11"/>
    <w:rPr>
      <w:vertAlign w:val="superscript"/>
    </w:rPr>
  </w:style>
  <w:style w:type="paragraph" w:styleId="Footer">
    <w:name w:val="footer"/>
    <w:basedOn w:val="Normal"/>
    <w:link w:val="FooterChar"/>
    <w:uiPriority w:val="99"/>
    <w:rsid w:val="00042182"/>
    <w:pPr>
      <w:tabs>
        <w:tab w:val="center" w:pos="4680"/>
        <w:tab w:val="right" w:pos="9360"/>
      </w:tabs>
      <w:spacing w:after="0"/>
    </w:pPr>
  </w:style>
  <w:style w:type="character" w:customStyle="1" w:styleId="FooterChar">
    <w:name w:val="Footer Char"/>
    <w:basedOn w:val="DefaultParagraphFont"/>
    <w:link w:val="Footer"/>
    <w:uiPriority w:val="99"/>
    <w:rsid w:val="00042182"/>
  </w:style>
  <w:style w:type="paragraph" w:styleId="BalloonText">
    <w:name w:val="Balloon Text"/>
    <w:basedOn w:val="Normal"/>
    <w:link w:val="BalloonTextChar"/>
    <w:uiPriority w:val="99"/>
    <w:semiHidden/>
    <w:unhideWhenUsed/>
    <w:rsid w:val="003F54B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54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2587</Words>
  <Characters>14746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_</cp:lastModifiedBy>
  <cp:revision>1</cp:revision>
  <dcterms:created xsi:type="dcterms:W3CDTF">2021-08-21T21:26:57Z</dcterms:created>
  <dcterms:modified xsi:type="dcterms:W3CDTF">2021-08-21T21:26:00Z</dcterms:modified>
</cp:coreProperties>
</file>